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92" w:rsidRDefault="00C7393B">
      <w:pPr>
        <w:widowControl w:val="0"/>
        <w:spacing w:after="120"/>
        <w:rPr>
          <w:rFonts w:ascii="Helvetica Neue" w:eastAsia="Helvetica Neue" w:hAnsi="Helvetica Neue" w:cs="Helvetica Neue"/>
          <w:b/>
          <w:sz w:val="44"/>
          <w:szCs w:val="44"/>
        </w:rPr>
      </w:pPr>
      <w:r>
        <w:rPr>
          <w:rFonts w:ascii="Helvetica Neue" w:eastAsia="Helvetica Neue" w:hAnsi="Helvetica Neue" w:cs="Helvetica Neue"/>
          <w:b/>
          <w:noProof/>
          <w:sz w:val="44"/>
          <w:szCs w:val="44"/>
          <w:lang w:val="en-GB"/>
        </w:rPr>
        <w:drawing>
          <wp:inline distT="0" distB="0" distL="0" distR="0">
            <wp:extent cx="1195200" cy="1170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95200" cy="1170000"/>
                    </a:xfrm>
                    <a:prstGeom prst="rect">
                      <a:avLst/>
                    </a:prstGeom>
                    <a:ln/>
                  </pic:spPr>
                </pic:pic>
              </a:graphicData>
            </a:graphic>
          </wp:inline>
        </w:drawing>
      </w:r>
    </w:p>
    <w:p w:rsidR="00AA0992" w:rsidRPr="00896700" w:rsidRDefault="00C7393B">
      <w:pPr>
        <w:widowControl w:val="0"/>
        <w:spacing w:after="120"/>
        <w:jc w:val="center"/>
        <w:rPr>
          <w:rFonts w:ascii="Arial" w:eastAsia="Helvetica Neue" w:hAnsi="Arial" w:cs="Arial"/>
          <w:b/>
          <w:sz w:val="44"/>
          <w:szCs w:val="44"/>
        </w:rPr>
      </w:pPr>
      <w:bookmarkStart w:id="0" w:name="_GoBack"/>
      <w:r w:rsidRPr="00896700">
        <w:rPr>
          <w:rFonts w:ascii="Arial" w:eastAsia="Helvetica Neue" w:hAnsi="Arial" w:cs="Arial"/>
          <w:b/>
          <w:sz w:val="44"/>
          <w:szCs w:val="44"/>
        </w:rPr>
        <w:t>Ovingham CE First School Accessibility Plan</w:t>
      </w:r>
    </w:p>
    <w:bookmarkEnd w:id="0"/>
    <w:p w:rsidR="00AA0992" w:rsidRDefault="00AA0992"/>
    <w:p w:rsidR="00AA0992" w:rsidRDefault="00C7393B">
      <w:pPr>
        <w:widowControl w:val="0"/>
        <w:numPr>
          <w:ilvl w:val="0"/>
          <w:numId w:val="2"/>
        </w:numPr>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This Accessibility Plan has been drawn up in consultation with the Local Authority, pupils, parents, staff and governors of the school and has been reviewed June 2020.</w:t>
      </w:r>
    </w:p>
    <w:p w:rsidR="00AA0992" w:rsidRDefault="00AA0992">
      <w:pPr>
        <w:widowControl w:val="0"/>
        <w:pBdr>
          <w:top w:val="nil"/>
          <w:left w:val="nil"/>
          <w:bottom w:val="nil"/>
          <w:right w:val="nil"/>
          <w:between w:val="nil"/>
        </w:pBdr>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p>
    <w:p w:rsidR="00AA0992" w:rsidRDefault="00AA0992">
      <w:pPr>
        <w:widowControl w:val="0"/>
        <w:pBdr>
          <w:top w:val="nil"/>
          <w:left w:val="nil"/>
          <w:bottom w:val="nil"/>
          <w:right w:val="nil"/>
          <w:between w:val="nil"/>
        </w:pBdr>
        <w:ind w:left="360"/>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Ovingham CE First School plans, over time, to increase the accessibility of provision for all pupils, staff and visitors to the school.  The Accessibility Plan will contain relevant actions to:  Improve access to the physical environment</w:t>
      </w:r>
      <w:r>
        <w:rPr>
          <w:rFonts w:ascii="Arial" w:eastAsia="Arial" w:hAnsi="Arial" w:cs="Arial"/>
          <w:b/>
          <w:color w:val="000000"/>
        </w:rPr>
        <w:t xml:space="preserve"> </w:t>
      </w:r>
      <w:r>
        <w:rPr>
          <w:rFonts w:ascii="Arial" w:eastAsia="Arial" w:hAnsi="Arial" w:cs="Arial"/>
          <w:color w:val="000000"/>
        </w:rPr>
        <w:t>of the school, adding specialist facilities as necessary.  This covers improvements to the physical environment of the school and physical aids to access education.</w:t>
      </w:r>
    </w:p>
    <w:p w:rsidR="00AA0992" w:rsidRDefault="00AA0992">
      <w:pPr>
        <w:pBdr>
          <w:top w:val="nil"/>
          <w:left w:val="nil"/>
          <w:bottom w:val="nil"/>
          <w:right w:val="nil"/>
          <w:between w:val="nil"/>
        </w:pBdr>
        <w:ind w:left="720"/>
        <w:rPr>
          <w:rFonts w:ascii="Arial" w:eastAsia="Arial" w:hAnsi="Arial" w:cs="Arial"/>
          <w:color w:val="000000"/>
        </w:rPr>
      </w:pPr>
    </w:p>
    <w:p w:rsidR="00AA0992" w:rsidRDefault="00C7393B">
      <w:pPr>
        <w:widowControl w:val="0"/>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w:t>
      </w:r>
    </w:p>
    <w:p w:rsidR="00AA0992" w:rsidRDefault="00AA0992">
      <w:pPr>
        <w:widowControl w:val="0"/>
        <w:pBdr>
          <w:top w:val="nil"/>
          <w:left w:val="nil"/>
          <w:bottom w:val="nil"/>
          <w:right w:val="nil"/>
          <w:between w:val="nil"/>
        </w:pBdr>
        <w:ind w:left="567"/>
        <w:rPr>
          <w:rFonts w:ascii="Arial" w:eastAsia="Arial" w:hAnsi="Arial" w:cs="Arial"/>
          <w:color w:val="000000"/>
        </w:rPr>
      </w:pPr>
    </w:p>
    <w:p w:rsidR="00AA0992" w:rsidRDefault="00C7393B">
      <w:pPr>
        <w:widowControl w:val="0"/>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w:t>
      </w:r>
    </w:p>
    <w:p w:rsidR="00AA0992" w:rsidRDefault="00AA0992">
      <w:pPr>
        <w:widowControl w:val="0"/>
        <w:pBdr>
          <w:top w:val="nil"/>
          <w:left w:val="nil"/>
          <w:bottom w:val="nil"/>
          <w:right w:val="nil"/>
          <w:between w:val="nil"/>
        </w:pBdr>
        <w:ind w:left="567"/>
        <w:rPr>
          <w:rFonts w:ascii="Arial" w:eastAsia="Arial" w:hAnsi="Arial" w:cs="Arial"/>
          <w:color w:val="000000"/>
        </w:rPr>
      </w:pPr>
    </w:p>
    <w:p w:rsidR="00AA0992" w:rsidRDefault="00C7393B">
      <w:pPr>
        <w:widowControl w:val="0"/>
        <w:pBdr>
          <w:top w:val="nil"/>
          <w:left w:val="nil"/>
          <w:bottom w:val="nil"/>
          <w:right w:val="nil"/>
          <w:between w:val="nil"/>
        </w:pBdr>
        <w:ind w:left="567"/>
        <w:rPr>
          <w:rFonts w:ascii="Arial" w:eastAsia="Arial" w:hAnsi="Arial" w:cs="Arial"/>
          <w:color w:val="000000"/>
        </w:rPr>
      </w:pPr>
      <w:r>
        <w:rPr>
          <w:rFonts w:ascii="Arial" w:eastAsia="Arial" w:hAnsi="Arial" w:cs="Arial"/>
          <w:color w:val="000000"/>
        </w:rPr>
        <w:t xml:space="preserve">Increase access to the curriculum for pupils with a disability, expanding the curriculum as necessary to ensure that pupils with a disability are as equally prepared for life as are the able-bodied pupils; (If a school fails to do this they </w:t>
      </w:r>
      <w:r>
        <w:rPr>
          <w:rFonts w:ascii="Arial" w:eastAsia="Arial" w:hAnsi="Arial" w:cs="Arial"/>
          <w:color w:val="000000"/>
        </w:rPr>
        <w:lastRenderedPageBreak/>
        <w:t xml:space="preserve">are in breach of the DDA). </w:t>
      </w:r>
    </w:p>
    <w:p w:rsidR="00AA0992" w:rsidRDefault="00AA0992">
      <w:pPr>
        <w:widowControl w:val="0"/>
        <w:pBdr>
          <w:top w:val="nil"/>
          <w:left w:val="nil"/>
          <w:bottom w:val="nil"/>
          <w:right w:val="nil"/>
          <w:between w:val="nil"/>
        </w:pBdr>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tabs>
          <w:tab w:val="left" w:pos="709"/>
        </w:tabs>
        <w:ind w:left="567"/>
        <w:rPr>
          <w:rFonts w:ascii="Arial" w:eastAsia="Arial" w:hAnsi="Arial" w:cs="Arial"/>
          <w:color w:val="000000"/>
        </w:rPr>
      </w:pPr>
      <w:r>
        <w:rPr>
          <w:rFonts w:ascii="Arial" w:eastAsia="Arial" w:hAnsi="Arial" w:cs="Arial"/>
          <w:color w:val="000000"/>
        </w:rPr>
        <w:t>Below is our Action Plan, relating to these key aspects of accessibility.  This plan will be reviewed and adjusted on an annual basis.</w:t>
      </w:r>
    </w:p>
    <w:p w:rsidR="00AA0992" w:rsidRDefault="00AA0992">
      <w:pPr>
        <w:widowControl w:val="0"/>
        <w:pBdr>
          <w:top w:val="nil"/>
          <w:left w:val="nil"/>
          <w:bottom w:val="nil"/>
          <w:right w:val="nil"/>
          <w:between w:val="nil"/>
        </w:pBdr>
        <w:tabs>
          <w:tab w:val="left" w:pos="709"/>
        </w:tabs>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tabs>
          <w:tab w:val="left" w:pos="709"/>
        </w:tabs>
        <w:ind w:left="567"/>
        <w:rPr>
          <w:rFonts w:ascii="Arial" w:eastAsia="Arial" w:hAnsi="Arial" w:cs="Arial"/>
          <w:color w:val="000000"/>
        </w:rPr>
      </w:pPr>
      <w:r>
        <w:rPr>
          <w:rFonts w:ascii="Arial" w:eastAsia="Arial" w:hAnsi="Arial" w:cs="Arial"/>
          <w:color w:val="000000"/>
        </w:rPr>
        <w:t>We acknowledge that there is a need for ongoing awareness raising and training for staff and governors in the matter of disability discrimination and the need to inform attitudes on this matter.</w:t>
      </w:r>
    </w:p>
    <w:p w:rsidR="00AA0992" w:rsidRDefault="00AA0992">
      <w:pPr>
        <w:widowControl w:val="0"/>
        <w:pBdr>
          <w:top w:val="nil"/>
          <w:left w:val="nil"/>
          <w:bottom w:val="nil"/>
          <w:right w:val="nil"/>
          <w:between w:val="nil"/>
        </w:pBdr>
        <w:tabs>
          <w:tab w:val="left" w:pos="709"/>
        </w:tabs>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tabs>
          <w:tab w:val="left" w:pos="709"/>
        </w:tabs>
        <w:ind w:left="567"/>
        <w:rPr>
          <w:rFonts w:ascii="Arial" w:eastAsia="Arial" w:hAnsi="Arial" w:cs="Arial"/>
          <w:color w:val="000000"/>
        </w:rPr>
      </w:pPr>
      <w:r>
        <w:rPr>
          <w:rFonts w:ascii="Arial" w:eastAsia="Arial" w:hAnsi="Arial" w:cs="Arial"/>
          <w:color w:val="000000"/>
        </w:rPr>
        <w:t>The Accessibility Plan should be read in conjunction with the following policies, strategies and documents:</w:t>
      </w:r>
    </w:p>
    <w:p w:rsidR="00AA0992" w:rsidRDefault="00AA0992">
      <w:pPr>
        <w:pBdr>
          <w:top w:val="nil"/>
          <w:left w:val="nil"/>
          <w:bottom w:val="nil"/>
          <w:right w:val="nil"/>
          <w:between w:val="nil"/>
        </w:pBdr>
        <w:ind w:left="720"/>
        <w:rPr>
          <w:rFonts w:ascii="Arial" w:eastAsia="Arial" w:hAnsi="Arial" w:cs="Arial"/>
          <w:color w:val="000000"/>
        </w:rPr>
      </w:pP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Curriculum</w:t>
      </w: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Equalities Policy Statement</w:t>
      </w: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Health &amp; Safety</w:t>
      </w: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Inclusion</w:t>
      </w: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SEND</w:t>
      </w: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Behaviour</w:t>
      </w:r>
      <w:proofErr w:type="spellEnd"/>
      <w:r>
        <w:rPr>
          <w:rFonts w:ascii="Arial" w:eastAsia="Arial" w:hAnsi="Arial" w:cs="Arial"/>
          <w:color w:val="000000"/>
        </w:rPr>
        <w:t xml:space="preserve"> Management</w:t>
      </w:r>
    </w:p>
    <w:p w:rsidR="00AA0992" w:rsidRDefault="00C7393B">
      <w:pPr>
        <w:widowControl w:val="0"/>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School Improvement Plan</w:t>
      </w:r>
    </w:p>
    <w:p w:rsidR="00AA0992" w:rsidRDefault="00AA0992">
      <w:pPr>
        <w:widowControl w:val="0"/>
        <w:pBdr>
          <w:top w:val="nil"/>
          <w:left w:val="nil"/>
          <w:bottom w:val="nil"/>
          <w:right w:val="nil"/>
          <w:between w:val="nil"/>
        </w:pBdr>
        <w:ind w:left="360"/>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tabs>
          <w:tab w:val="left" w:pos="709"/>
        </w:tabs>
        <w:ind w:left="567" w:hanging="567"/>
        <w:rPr>
          <w:rFonts w:ascii="Arial" w:eastAsia="Arial" w:hAnsi="Arial" w:cs="Arial"/>
          <w:color w:val="000000"/>
        </w:rPr>
      </w:pPr>
      <w:r>
        <w:rPr>
          <w:rFonts w:ascii="Arial" w:eastAsia="Arial" w:hAnsi="Arial" w:cs="Arial"/>
          <w:color w:val="000000"/>
        </w:rPr>
        <w:t>The Action Plan for physical accessibility relates to the Access Audit of the School, which is undertaken and formulated by the Governing Body.  It may not be feasible to undertake some of the works during the life of this Accessibility Plan and therefore some items will roll forward into subsequent plans.  The audit will need to be revisited prior to the end of each first three-year plan period in order to inform the development of the new Plan for the following period.</w:t>
      </w:r>
    </w:p>
    <w:p w:rsidR="00AA0992" w:rsidRDefault="00AA0992">
      <w:pPr>
        <w:widowControl w:val="0"/>
        <w:pBdr>
          <w:top w:val="nil"/>
          <w:left w:val="nil"/>
          <w:bottom w:val="nil"/>
          <w:right w:val="nil"/>
          <w:between w:val="nil"/>
        </w:pBdr>
        <w:tabs>
          <w:tab w:val="left" w:pos="709"/>
        </w:tabs>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tabs>
          <w:tab w:val="left" w:pos="709"/>
        </w:tabs>
        <w:ind w:left="567" w:hanging="567"/>
        <w:rPr>
          <w:rFonts w:ascii="Arial" w:eastAsia="Arial" w:hAnsi="Arial" w:cs="Arial"/>
          <w:color w:val="000000"/>
        </w:rPr>
      </w:pPr>
      <w:r>
        <w:rPr>
          <w:rFonts w:ascii="Arial" w:eastAsia="Arial" w:hAnsi="Arial" w:cs="Arial"/>
          <w:color w:val="000000"/>
        </w:rPr>
        <w:t>The School's complaints procedure covers the Accessibility Plan.</w:t>
      </w:r>
    </w:p>
    <w:p w:rsidR="00AA0992" w:rsidRDefault="00AA0992">
      <w:pPr>
        <w:widowControl w:val="0"/>
        <w:pBdr>
          <w:top w:val="nil"/>
          <w:left w:val="nil"/>
          <w:bottom w:val="nil"/>
          <w:right w:val="nil"/>
          <w:between w:val="nil"/>
        </w:pBdr>
        <w:tabs>
          <w:tab w:val="left" w:pos="709"/>
        </w:tabs>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tabs>
          <w:tab w:val="left" w:pos="709"/>
        </w:tabs>
        <w:ind w:left="567" w:hanging="567"/>
        <w:rPr>
          <w:rFonts w:ascii="Arial" w:eastAsia="Arial" w:hAnsi="Arial" w:cs="Arial"/>
          <w:color w:val="000000"/>
        </w:rPr>
      </w:pPr>
      <w:r>
        <w:rPr>
          <w:rFonts w:ascii="Arial" w:eastAsia="Arial" w:hAnsi="Arial" w:cs="Arial"/>
          <w:color w:val="000000"/>
        </w:rPr>
        <w:t>Our Accessibility Plan will be published on the website.</w:t>
      </w:r>
    </w:p>
    <w:p w:rsidR="00AA0992" w:rsidRDefault="00AA0992">
      <w:pPr>
        <w:widowControl w:val="0"/>
        <w:pBdr>
          <w:top w:val="nil"/>
          <w:left w:val="nil"/>
          <w:bottom w:val="nil"/>
          <w:right w:val="nil"/>
          <w:between w:val="nil"/>
        </w:pBdr>
        <w:ind w:left="360"/>
        <w:rPr>
          <w:rFonts w:ascii="Arial" w:eastAsia="Arial" w:hAnsi="Arial" w:cs="Arial"/>
          <w:color w:val="FF0000"/>
        </w:rPr>
      </w:pPr>
    </w:p>
    <w:p w:rsidR="00AA0992" w:rsidRDefault="00C7393B">
      <w:pPr>
        <w:widowControl w:val="0"/>
        <w:numPr>
          <w:ilvl w:val="0"/>
          <w:numId w:val="2"/>
        </w:numPr>
        <w:pBdr>
          <w:top w:val="nil"/>
          <w:left w:val="nil"/>
          <w:bottom w:val="nil"/>
          <w:right w:val="nil"/>
          <w:between w:val="nil"/>
        </w:pBdr>
        <w:ind w:left="567" w:hanging="567"/>
        <w:rPr>
          <w:rFonts w:ascii="Arial" w:eastAsia="Arial" w:hAnsi="Arial" w:cs="Arial"/>
          <w:color w:val="000000"/>
        </w:rPr>
      </w:pPr>
      <w:r>
        <w:rPr>
          <w:rFonts w:ascii="Arial" w:eastAsia="Arial" w:hAnsi="Arial" w:cs="Arial"/>
          <w:color w:val="000000"/>
        </w:rPr>
        <w:t xml:space="preserve">The Plan will be monitored through the Health &amp; Safety Committee and the Governing Body. </w:t>
      </w:r>
    </w:p>
    <w:p w:rsidR="00AA0992" w:rsidRDefault="00AA0992">
      <w:pPr>
        <w:widowControl w:val="0"/>
        <w:pBdr>
          <w:top w:val="nil"/>
          <w:left w:val="nil"/>
          <w:bottom w:val="nil"/>
          <w:right w:val="nil"/>
          <w:between w:val="nil"/>
        </w:pBdr>
        <w:ind w:left="567"/>
        <w:rPr>
          <w:rFonts w:ascii="Arial" w:eastAsia="Arial" w:hAnsi="Arial" w:cs="Arial"/>
          <w:color w:val="FF0000"/>
        </w:rPr>
      </w:pPr>
    </w:p>
    <w:p w:rsidR="00AA0992" w:rsidRDefault="00C7393B">
      <w:pPr>
        <w:widowControl w:val="0"/>
        <w:numPr>
          <w:ilvl w:val="0"/>
          <w:numId w:val="2"/>
        </w:numPr>
        <w:pBdr>
          <w:top w:val="nil"/>
          <w:left w:val="nil"/>
          <w:bottom w:val="nil"/>
          <w:right w:val="nil"/>
          <w:between w:val="nil"/>
        </w:pBdr>
        <w:ind w:left="567" w:hanging="567"/>
        <w:rPr>
          <w:rFonts w:ascii="Arial" w:eastAsia="Arial" w:hAnsi="Arial" w:cs="Arial"/>
          <w:color w:val="000000"/>
        </w:rPr>
      </w:pPr>
      <w:r>
        <w:rPr>
          <w:rFonts w:ascii="Arial" w:eastAsia="Arial" w:hAnsi="Arial" w:cs="Arial"/>
          <w:color w:val="000000"/>
        </w:rPr>
        <w:t>The school will work in partnership with the local education authority and Diocesan Authority in developing and implementing this plan.</w:t>
      </w:r>
    </w:p>
    <w:p w:rsidR="00AA0992" w:rsidRDefault="00AA0992">
      <w:pPr>
        <w:widowControl w:val="0"/>
        <w:pBdr>
          <w:top w:val="nil"/>
          <w:left w:val="nil"/>
          <w:bottom w:val="nil"/>
          <w:right w:val="nil"/>
          <w:between w:val="nil"/>
        </w:pBdr>
        <w:ind w:left="567"/>
        <w:rPr>
          <w:rFonts w:ascii="Arial" w:eastAsia="Arial" w:hAnsi="Arial" w:cs="Arial"/>
          <w:color w:val="000000"/>
        </w:rPr>
      </w:pPr>
    </w:p>
    <w:p w:rsidR="00AA0992" w:rsidRDefault="00C7393B">
      <w:pPr>
        <w:widowControl w:val="0"/>
        <w:numPr>
          <w:ilvl w:val="0"/>
          <w:numId w:val="2"/>
        </w:numPr>
        <w:pBdr>
          <w:top w:val="nil"/>
          <w:left w:val="nil"/>
          <w:bottom w:val="nil"/>
          <w:right w:val="nil"/>
          <w:between w:val="nil"/>
        </w:pBdr>
        <w:ind w:left="567" w:hanging="567"/>
        <w:rPr>
          <w:rFonts w:ascii="Arial" w:eastAsia="Arial" w:hAnsi="Arial" w:cs="Arial"/>
          <w:color w:val="000000"/>
        </w:rPr>
      </w:pPr>
      <w:r>
        <w:rPr>
          <w:rFonts w:ascii="Arial" w:eastAsia="Arial" w:hAnsi="Arial" w:cs="Arial"/>
          <w:color w:val="000000"/>
        </w:rPr>
        <w:t xml:space="preserve">The Plan will be monitored by OFSTED as part of their inspection cycle. The school meets the requirements of the </w:t>
      </w:r>
      <w:r>
        <w:rPr>
          <w:rFonts w:ascii="Arial" w:eastAsia="Arial" w:hAnsi="Arial" w:cs="Arial"/>
          <w:color w:val="000000"/>
        </w:rPr>
        <w:lastRenderedPageBreak/>
        <w:t>Disability Equality Scheme.</w:t>
      </w:r>
    </w:p>
    <w:p w:rsidR="00AA0992" w:rsidRDefault="00AA0992">
      <w:pPr>
        <w:widowControl w:val="0"/>
        <w:pBdr>
          <w:top w:val="nil"/>
          <w:left w:val="nil"/>
          <w:bottom w:val="nil"/>
          <w:right w:val="nil"/>
          <w:between w:val="nil"/>
        </w:pBdr>
        <w:spacing w:after="240"/>
        <w:ind w:left="360"/>
        <w:rPr>
          <w:rFonts w:ascii="Arial" w:eastAsia="Arial" w:hAnsi="Arial" w:cs="Arial"/>
          <w:color w:val="000000"/>
          <w:sz w:val="32"/>
          <w:szCs w:val="32"/>
        </w:rPr>
      </w:pPr>
    </w:p>
    <w:p w:rsidR="00AA0992" w:rsidRDefault="00C7393B">
      <w:pPr>
        <w:widowControl w:val="0"/>
        <w:spacing w:after="240"/>
        <w:rPr>
          <w:rFonts w:ascii="Helvetica Neue" w:eastAsia="Helvetica Neue" w:hAnsi="Helvetica Neue" w:cs="Helvetica Neue"/>
          <w:b/>
          <w:sz w:val="32"/>
          <w:szCs w:val="32"/>
        </w:rPr>
      </w:pPr>
      <w:r>
        <w:rPr>
          <w:rFonts w:ascii="Helvetica Neue" w:eastAsia="Helvetica Neue" w:hAnsi="Helvetica Neue" w:cs="Helvetica Neue"/>
          <w:b/>
          <w:sz w:val="32"/>
          <w:szCs w:val="32"/>
        </w:rPr>
        <w:t>Ovingham CE First School Accessibility Plan</w:t>
      </w:r>
    </w:p>
    <w:tbl>
      <w:tblPr>
        <w:tblStyle w:val="a"/>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447"/>
        <w:gridCol w:w="2572"/>
        <w:gridCol w:w="2681"/>
        <w:gridCol w:w="2633"/>
      </w:tblGrid>
      <w:tr w:rsidR="00AA0992">
        <w:tc>
          <w:tcPr>
            <w:tcW w:w="2843" w:type="dxa"/>
            <w:shd w:val="clear" w:color="auto" w:fill="943734"/>
          </w:tcPr>
          <w:p w:rsidR="00AA0992" w:rsidRDefault="00C7393B">
            <w:pPr>
              <w:jc w:val="center"/>
              <w:rPr>
                <w:rFonts w:ascii="Arial" w:eastAsia="Arial" w:hAnsi="Arial" w:cs="Arial"/>
                <w:b/>
                <w:color w:val="FFFFFF"/>
              </w:rPr>
            </w:pPr>
            <w:r>
              <w:rPr>
                <w:rFonts w:ascii="Arial" w:eastAsia="Arial" w:hAnsi="Arial" w:cs="Arial"/>
                <w:b/>
                <w:color w:val="FFFFFF"/>
              </w:rPr>
              <w:t xml:space="preserve">Activities </w:t>
            </w:r>
          </w:p>
        </w:tc>
        <w:tc>
          <w:tcPr>
            <w:tcW w:w="2447" w:type="dxa"/>
            <w:shd w:val="clear" w:color="auto" w:fill="943734"/>
          </w:tcPr>
          <w:p w:rsidR="00AA0992" w:rsidRDefault="00C7393B">
            <w:pPr>
              <w:jc w:val="center"/>
              <w:rPr>
                <w:rFonts w:ascii="Arial" w:eastAsia="Arial" w:hAnsi="Arial" w:cs="Arial"/>
                <w:b/>
                <w:color w:val="FFFFFF"/>
              </w:rPr>
            </w:pPr>
            <w:r>
              <w:rPr>
                <w:rFonts w:ascii="Arial" w:eastAsia="Arial" w:hAnsi="Arial" w:cs="Arial"/>
                <w:b/>
                <w:color w:val="FFFFFF"/>
              </w:rPr>
              <w:t>Resources</w:t>
            </w:r>
          </w:p>
        </w:tc>
        <w:tc>
          <w:tcPr>
            <w:tcW w:w="2572" w:type="dxa"/>
            <w:shd w:val="clear" w:color="auto" w:fill="943734"/>
          </w:tcPr>
          <w:p w:rsidR="00AA0992" w:rsidRDefault="00C7393B">
            <w:pPr>
              <w:jc w:val="center"/>
              <w:rPr>
                <w:rFonts w:ascii="Arial" w:eastAsia="Arial" w:hAnsi="Arial" w:cs="Arial"/>
                <w:b/>
                <w:color w:val="FFFFFF"/>
              </w:rPr>
            </w:pPr>
            <w:r>
              <w:rPr>
                <w:rFonts w:ascii="Arial" w:eastAsia="Arial" w:hAnsi="Arial" w:cs="Arial"/>
                <w:b/>
                <w:color w:val="FFFFFF"/>
              </w:rPr>
              <w:t>Date to be achieved by</w:t>
            </w:r>
          </w:p>
        </w:tc>
        <w:tc>
          <w:tcPr>
            <w:tcW w:w="2681" w:type="dxa"/>
            <w:shd w:val="clear" w:color="auto" w:fill="943734"/>
          </w:tcPr>
          <w:p w:rsidR="00AA0992" w:rsidRDefault="00C7393B">
            <w:pPr>
              <w:jc w:val="center"/>
              <w:rPr>
                <w:rFonts w:ascii="Arial" w:eastAsia="Arial" w:hAnsi="Arial" w:cs="Arial"/>
                <w:b/>
                <w:color w:val="FFFFFF"/>
              </w:rPr>
            </w:pPr>
            <w:r>
              <w:rPr>
                <w:rFonts w:ascii="Arial" w:eastAsia="Arial" w:hAnsi="Arial" w:cs="Arial"/>
                <w:b/>
                <w:color w:val="FFFFFF"/>
              </w:rPr>
              <w:t>Responsible</w:t>
            </w:r>
          </w:p>
        </w:tc>
        <w:tc>
          <w:tcPr>
            <w:tcW w:w="2633" w:type="dxa"/>
            <w:shd w:val="clear" w:color="auto" w:fill="943734"/>
          </w:tcPr>
          <w:p w:rsidR="00AA0992" w:rsidRDefault="00C7393B">
            <w:pPr>
              <w:jc w:val="center"/>
              <w:rPr>
                <w:rFonts w:ascii="Arial" w:eastAsia="Arial" w:hAnsi="Arial" w:cs="Arial"/>
                <w:b/>
                <w:color w:val="FFFFFF"/>
              </w:rPr>
            </w:pPr>
            <w:r>
              <w:rPr>
                <w:rFonts w:ascii="Arial" w:eastAsia="Arial" w:hAnsi="Arial" w:cs="Arial"/>
                <w:b/>
                <w:color w:val="FFFFFF"/>
              </w:rPr>
              <w:t>Outcomes</w:t>
            </w:r>
          </w:p>
        </w:tc>
      </w:tr>
      <w:tr w:rsidR="00AA0992">
        <w:tc>
          <w:tcPr>
            <w:tcW w:w="13176" w:type="dxa"/>
            <w:gridSpan w:val="5"/>
            <w:shd w:val="clear" w:color="auto" w:fill="E5B9B7"/>
          </w:tcPr>
          <w:p w:rsidR="00AA0992" w:rsidRDefault="00C7393B">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Leading and monitoring the disability equality scheme</w:t>
            </w:r>
          </w:p>
        </w:tc>
      </w:tr>
      <w:tr w:rsidR="00AA0992">
        <w:tc>
          <w:tcPr>
            <w:tcW w:w="2843" w:type="dxa"/>
          </w:tcPr>
          <w:p w:rsidR="00AA0992" w:rsidRDefault="00C7393B">
            <w:pPr>
              <w:rPr>
                <w:rFonts w:ascii="Arial" w:eastAsia="Arial" w:hAnsi="Arial" w:cs="Arial"/>
              </w:rPr>
            </w:pPr>
            <w:r>
              <w:rPr>
                <w:rFonts w:ascii="Arial" w:eastAsia="Arial" w:hAnsi="Arial" w:cs="Arial"/>
              </w:rPr>
              <w:t>Review all school policies, procedures and plans as and when required to ensure that our commitment to inclusivity is explicit within them.</w:t>
            </w:r>
          </w:p>
        </w:tc>
        <w:tc>
          <w:tcPr>
            <w:tcW w:w="2447" w:type="dxa"/>
          </w:tcPr>
          <w:p w:rsidR="00AA0992" w:rsidRDefault="00C7393B">
            <w:pPr>
              <w:rPr>
                <w:rFonts w:ascii="Arial" w:eastAsia="Arial" w:hAnsi="Arial" w:cs="Arial"/>
              </w:rPr>
            </w:pPr>
            <w:r>
              <w:rPr>
                <w:rFonts w:ascii="Arial" w:eastAsia="Arial" w:hAnsi="Arial" w:cs="Arial"/>
              </w:rPr>
              <w:t xml:space="preserve">Staff meetings, </w:t>
            </w:r>
          </w:p>
          <w:p w:rsidR="00AA0992" w:rsidRDefault="00C7393B">
            <w:pPr>
              <w:rPr>
                <w:rFonts w:ascii="Arial" w:eastAsia="Arial" w:hAnsi="Arial" w:cs="Arial"/>
              </w:rPr>
            </w:pPr>
            <w:r>
              <w:rPr>
                <w:rFonts w:ascii="Arial" w:eastAsia="Arial" w:hAnsi="Arial" w:cs="Arial"/>
              </w:rPr>
              <w:t>Policy Committee, Governing Body Meetings</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r>
              <w:rPr>
                <w:rFonts w:ascii="Arial" w:eastAsia="Arial" w:hAnsi="Arial" w:cs="Arial"/>
              </w:rPr>
              <w:t xml:space="preserve">Governing Body, </w:t>
            </w:r>
            <w:proofErr w:type="spellStart"/>
            <w:r>
              <w:rPr>
                <w:rFonts w:ascii="Arial" w:eastAsia="Arial" w:hAnsi="Arial" w:cs="Arial"/>
              </w:rPr>
              <w:t>Headteacher</w:t>
            </w:r>
            <w:proofErr w:type="spellEnd"/>
            <w:r>
              <w:rPr>
                <w:rFonts w:ascii="Arial" w:eastAsia="Arial" w:hAnsi="Arial" w:cs="Arial"/>
              </w:rPr>
              <w:t>, All Staff</w:t>
            </w:r>
          </w:p>
        </w:tc>
        <w:tc>
          <w:tcPr>
            <w:tcW w:w="2633" w:type="dxa"/>
          </w:tcPr>
          <w:p w:rsidR="00AA0992" w:rsidRDefault="00C7393B">
            <w:pPr>
              <w:rPr>
                <w:rFonts w:ascii="Arial" w:eastAsia="Arial" w:hAnsi="Arial" w:cs="Arial"/>
              </w:rPr>
            </w:pPr>
            <w:r>
              <w:rPr>
                <w:rFonts w:ascii="Arial" w:eastAsia="Arial" w:hAnsi="Arial" w:cs="Arial"/>
              </w:rPr>
              <w:t>All Policies reflect our school’s ethos and will be relevant and current.</w:t>
            </w:r>
          </w:p>
        </w:tc>
      </w:tr>
      <w:tr w:rsidR="00AA0992">
        <w:tc>
          <w:tcPr>
            <w:tcW w:w="2843" w:type="dxa"/>
          </w:tcPr>
          <w:p w:rsidR="00AA0992" w:rsidRDefault="00C7393B">
            <w:pPr>
              <w:rPr>
                <w:rFonts w:ascii="Arial" w:eastAsia="Arial" w:hAnsi="Arial" w:cs="Arial"/>
              </w:rPr>
            </w:pPr>
            <w:r>
              <w:rPr>
                <w:rFonts w:ascii="Arial" w:eastAsia="Arial" w:hAnsi="Arial" w:cs="Arial"/>
              </w:rPr>
              <w:t>To ensure that the Accessibility Plan is part of the Governing Body meeting structure.  This will be an agenda item.</w:t>
            </w:r>
          </w:p>
        </w:tc>
        <w:tc>
          <w:tcPr>
            <w:tcW w:w="2447" w:type="dxa"/>
          </w:tcPr>
          <w:p w:rsidR="00AA0992" w:rsidRDefault="00C7393B">
            <w:pPr>
              <w:rPr>
                <w:rFonts w:ascii="Arial" w:eastAsia="Arial" w:hAnsi="Arial" w:cs="Arial"/>
              </w:rPr>
            </w:pPr>
            <w:r>
              <w:rPr>
                <w:rFonts w:ascii="Arial" w:eastAsia="Arial" w:hAnsi="Arial" w:cs="Arial"/>
              </w:rPr>
              <w:t>Meeting Room</w:t>
            </w:r>
          </w:p>
        </w:tc>
        <w:tc>
          <w:tcPr>
            <w:tcW w:w="2572" w:type="dxa"/>
          </w:tcPr>
          <w:p w:rsidR="00AA0992" w:rsidRDefault="00C7393B">
            <w:pPr>
              <w:rPr>
                <w:rFonts w:ascii="Arial" w:eastAsia="Arial" w:hAnsi="Arial" w:cs="Arial"/>
              </w:rPr>
            </w:pPr>
            <w:r>
              <w:rPr>
                <w:rFonts w:ascii="Arial" w:eastAsia="Arial" w:hAnsi="Arial" w:cs="Arial"/>
              </w:rPr>
              <w:t>Spring and Summer Full Governing Body Meetings</w:t>
            </w:r>
          </w:p>
        </w:tc>
        <w:tc>
          <w:tcPr>
            <w:tcW w:w="2681" w:type="dxa"/>
          </w:tcPr>
          <w:p w:rsidR="00AA0992" w:rsidRDefault="00C7393B">
            <w:pPr>
              <w:rPr>
                <w:rFonts w:ascii="Arial" w:eastAsia="Arial" w:hAnsi="Arial" w:cs="Arial"/>
              </w:rPr>
            </w:pPr>
            <w:proofErr w:type="spellStart"/>
            <w:r>
              <w:rPr>
                <w:rFonts w:ascii="Arial" w:eastAsia="Arial" w:hAnsi="Arial" w:cs="Arial"/>
              </w:rPr>
              <w:t>Headteacher</w:t>
            </w:r>
            <w:proofErr w:type="spellEnd"/>
          </w:p>
          <w:p w:rsidR="00AA0992" w:rsidRDefault="00C7393B">
            <w:pPr>
              <w:rPr>
                <w:rFonts w:ascii="Arial" w:eastAsia="Arial" w:hAnsi="Arial" w:cs="Arial"/>
              </w:rPr>
            </w:pPr>
            <w:r>
              <w:rPr>
                <w:rFonts w:ascii="Arial" w:eastAsia="Arial" w:hAnsi="Arial" w:cs="Arial"/>
              </w:rPr>
              <w:t>Health &amp; Safety Committee</w:t>
            </w:r>
          </w:p>
        </w:tc>
        <w:tc>
          <w:tcPr>
            <w:tcW w:w="2633" w:type="dxa"/>
          </w:tcPr>
          <w:p w:rsidR="00AA0992" w:rsidRDefault="00C7393B">
            <w:pPr>
              <w:rPr>
                <w:rFonts w:ascii="Arial" w:eastAsia="Arial" w:hAnsi="Arial" w:cs="Arial"/>
              </w:rPr>
            </w:pPr>
            <w:r>
              <w:rPr>
                <w:rFonts w:ascii="Arial" w:eastAsia="Arial" w:hAnsi="Arial" w:cs="Arial"/>
              </w:rPr>
              <w:t>The premises and Health &amp; Safety Committee will identify clear improvements and developments and report back.</w:t>
            </w:r>
          </w:p>
        </w:tc>
      </w:tr>
    </w:tbl>
    <w:p w:rsidR="00AA0992" w:rsidRDefault="00C7393B">
      <w:r>
        <w:br w:type="page"/>
      </w:r>
    </w:p>
    <w:tbl>
      <w:tblPr>
        <w:tblStyle w:val="a0"/>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447"/>
        <w:gridCol w:w="2572"/>
        <w:gridCol w:w="2681"/>
        <w:gridCol w:w="2633"/>
      </w:tblGrid>
      <w:tr w:rsidR="00AA0992">
        <w:tc>
          <w:tcPr>
            <w:tcW w:w="2843" w:type="dxa"/>
          </w:tcPr>
          <w:p w:rsidR="00AA0992" w:rsidRDefault="00C7393B">
            <w:pPr>
              <w:rPr>
                <w:rFonts w:ascii="Arial" w:eastAsia="Arial" w:hAnsi="Arial" w:cs="Arial"/>
              </w:rPr>
            </w:pPr>
            <w:r>
              <w:rPr>
                <w:rFonts w:ascii="Arial" w:eastAsia="Arial" w:hAnsi="Arial" w:cs="Arial"/>
              </w:rPr>
              <w:lastRenderedPageBreak/>
              <w:t>Review Accessibility Plan every two years considering feedback from governors, parents and pupils.</w:t>
            </w:r>
          </w:p>
        </w:tc>
        <w:tc>
          <w:tcPr>
            <w:tcW w:w="2447" w:type="dxa"/>
          </w:tcPr>
          <w:p w:rsidR="00AA0992" w:rsidRDefault="00C7393B">
            <w:pPr>
              <w:rPr>
                <w:rFonts w:ascii="Arial" w:eastAsia="Arial" w:hAnsi="Arial" w:cs="Arial"/>
              </w:rPr>
            </w:pPr>
            <w:bookmarkStart w:id="1" w:name="_heading=h.gjdgxs" w:colFirst="0" w:colLast="0"/>
            <w:bookmarkEnd w:id="1"/>
            <w:r>
              <w:rPr>
                <w:rFonts w:ascii="Arial" w:eastAsia="Arial" w:hAnsi="Arial" w:cs="Arial"/>
              </w:rPr>
              <w:t>Feedback forms</w:t>
            </w:r>
          </w:p>
        </w:tc>
        <w:tc>
          <w:tcPr>
            <w:tcW w:w="2572" w:type="dxa"/>
          </w:tcPr>
          <w:p w:rsidR="00AA0992" w:rsidRDefault="00C7393B">
            <w:pPr>
              <w:rPr>
                <w:rFonts w:ascii="Arial" w:eastAsia="Arial" w:hAnsi="Arial" w:cs="Arial"/>
              </w:rPr>
            </w:pPr>
            <w:r>
              <w:rPr>
                <w:rFonts w:ascii="Arial" w:eastAsia="Arial" w:hAnsi="Arial" w:cs="Arial"/>
              </w:rPr>
              <w:t>Every two years.</w:t>
            </w:r>
          </w:p>
          <w:p w:rsidR="00AA0992" w:rsidRDefault="00C7393B">
            <w:pPr>
              <w:rPr>
                <w:rFonts w:ascii="Arial" w:eastAsia="Arial" w:hAnsi="Arial" w:cs="Arial"/>
              </w:rPr>
            </w:pPr>
            <w:r>
              <w:rPr>
                <w:rFonts w:ascii="Arial" w:eastAsia="Arial" w:hAnsi="Arial" w:cs="Arial"/>
              </w:rPr>
              <w:t>September.</w:t>
            </w:r>
          </w:p>
        </w:tc>
        <w:tc>
          <w:tcPr>
            <w:tcW w:w="2681" w:type="dxa"/>
          </w:tcPr>
          <w:p w:rsidR="00AA0992" w:rsidRDefault="00C7393B">
            <w:pPr>
              <w:rPr>
                <w:rFonts w:ascii="Arial" w:eastAsia="Arial" w:hAnsi="Arial" w:cs="Arial"/>
              </w:rPr>
            </w:pPr>
            <w:r>
              <w:rPr>
                <w:rFonts w:ascii="Arial" w:eastAsia="Arial" w:hAnsi="Arial" w:cs="Arial"/>
              </w:rPr>
              <w:t>Governing Body/staff/pupils/parents</w:t>
            </w:r>
          </w:p>
        </w:tc>
        <w:tc>
          <w:tcPr>
            <w:tcW w:w="2633" w:type="dxa"/>
          </w:tcPr>
          <w:p w:rsidR="00AA0992" w:rsidRDefault="00C7393B">
            <w:pPr>
              <w:rPr>
                <w:rFonts w:ascii="Arial" w:eastAsia="Arial" w:hAnsi="Arial" w:cs="Arial"/>
              </w:rPr>
            </w:pPr>
            <w:r>
              <w:rPr>
                <w:rFonts w:ascii="Arial" w:eastAsia="Arial" w:hAnsi="Arial" w:cs="Arial"/>
              </w:rPr>
              <w:t xml:space="preserve">Ascertain views of the school community. </w:t>
            </w:r>
          </w:p>
          <w:p w:rsidR="00AA0992" w:rsidRDefault="00C7393B">
            <w:pPr>
              <w:rPr>
                <w:rFonts w:ascii="Arial" w:eastAsia="Arial" w:hAnsi="Arial" w:cs="Arial"/>
              </w:rPr>
            </w:pPr>
            <w:r>
              <w:rPr>
                <w:rFonts w:ascii="Arial" w:eastAsia="Arial" w:hAnsi="Arial" w:cs="Arial"/>
              </w:rPr>
              <w:t>Identify key actions and promote greater involvement in school life.</w:t>
            </w:r>
          </w:p>
        </w:tc>
      </w:tr>
      <w:tr w:rsidR="00AA0992">
        <w:tc>
          <w:tcPr>
            <w:tcW w:w="13176" w:type="dxa"/>
            <w:gridSpan w:val="5"/>
            <w:shd w:val="clear" w:color="auto" w:fill="E5B9B7"/>
          </w:tcPr>
          <w:p w:rsidR="00AA0992" w:rsidRDefault="00C7393B">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Promoting Curriculum access for disabled pupils and adults</w:t>
            </w:r>
          </w:p>
        </w:tc>
      </w:tr>
      <w:tr w:rsidR="00AA0992">
        <w:tc>
          <w:tcPr>
            <w:tcW w:w="2843" w:type="dxa"/>
          </w:tcPr>
          <w:p w:rsidR="00AA0992" w:rsidRDefault="00C7393B">
            <w:pPr>
              <w:rPr>
                <w:rFonts w:ascii="Arial" w:eastAsia="Arial" w:hAnsi="Arial" w:cs="Arial"/>
              </w:rPr>
            </w:pPr>
            <w:r>
              <w:rPr>
                <w:rFonts w:ascii="Arial" w:eastAsia="Arial" w:hAnsi="Arial" w:cs="Arial"/>
              </w:rPr>
              <w:t>School visits are made accessible to all pupils irrespective of attainment and impairment.</w:t>
            </w:r>
          </w:p>
        </w:tc>
        <w:tc>
          <w:tcPr>
            <w:tcW w:w="2447" w:type="dxa"/>
          </w:tcPr>
          <w:p w:rsidR="00AA0992" w:rsidRDefault="00C7393B">
            <w:pPr>
              <w:rPr>
                <w:rFonts w:ascii="Arial" w:eastAsia="Arial" w:hAnsi="Arial" w:cs="Arial"/>
              </w:rPr>
            </w:pPr>
            <w:r>
              <w:rPr>
                <w:rFonts w:ascii="Arial" w:eastAsia="Arial" w:hAnsi="Arial" w:cs="Arial"/>
              </w:rPr>
              <w:t>Risk assessments</w:t>
            </w:r>
          </w:p>
          <w:p w:rsidR="00AA0992" w:rsidRDefault="00C7393B">
            <w:pPr>
              <w:rPr>
                <w:rFonts w:ascii="Arial" w:eastAsia="Arial" w:hAnsi="Arial" w:cs="Arial"/>
              </w:rPr>
            </w:pPr>
            <w:r>
              <w:rPr>
                <w:rFonts w:ascii="Arial" w:eastAsia="Arial" w:hAnsi="Arial" w:cs="Arial"/>
              </w:rPr>
              <w:t>Pre visit visits</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r>
              <w:rPr>
                <w:rFonts w:ascii="Arial" w:eastAsia="Arial" w:hAnsi="Arial" w:cs="Arial"/>
              </w:rPr>
              <w:t>Governing Body</w:t>
            </w:r>
          </w:p>
          <w:p w:rsidR="00AA0992" w:rsidRDefault="00C7393B">
            <w:pPr>
              <w:rPr>
                <w:rFonts w:ascii="Arial" w:eastAsia="Arial" w:hAnsi="Arial" w:cs="Arial"/>
              </w:rPr>
            </w:pPr>
            <w:proofErr w:type="spellStart"/>
            <w:r>
              <w:rPr>
                <w:rFonts w:ascii="Arial" w:eastAsia="Arial" w:hAnsi="Arial" w:cs="Arial"/>
              </w:rPr>
              <w:t>Headteacher</w:t>
            </w:r>
            <w:proofErr w:type="spellEnd"/>
          </w:p>
          <w:p w:rsidR="00AA0992" w:rsidRDefault="00C7393B">
            <w:pPr>
              <w:rPr>
                <w:rFonts w:ascii="Arial" w:eastAsia="Arial" w:hAnsi="Arial" w:cs="Arial"/>
              </w:rPr>
            </w:pPr>
            <w:r>
              <w:rPr>
                <w:rFonts w:ascii="Arial" w:eastAsia="Arial" w:hAnsi="Arial" w:cs="Arial"/>
              </w:rPr>
              <w:t>Teaching Staff</w:t>
            </w:r>
          </w:p>
        </w:tc>
        <w:tc>
          <w:tcPr>
            <w:tcW w:w="2633" w:type="dxa"/>
          </w:tcPr>
          <w:p w:rsidR="00AA0992" w:rsidRDefault="00C7393B">
            <w:pPr>
              <w:rPr>
                <w:rFonts w:ascii="Arial" w:eastAsia="Arial" w:hAnsi="Arial" w:cs="Arial"/>
              </w:rPr>
            </w:pPr>
            <w:r>
              <w:rPr>
                <w:rFonts w:ascii="Arial" w:eastAsia="Arial" w:hAnsi="Arial" w:cs="Arial"/>
              </w:rPr>
              <w:t>All children access all visits.</w:t>
            </w:r>
          </w:p>
        </w:tc>
      </w:tr>
      <w:tr w:rsidR="00AA0992">
        <w:tc>
          <w:tcPr>
            <w:tcW w:w="2843" w:type="dxa"/>
          </w:tcPr>
          <w:p w:rsidR="00AA0992" w:rsidRDefault="00C7393B">
            <w:pPr>
              <w:rPr>
                <w:rFonts w:ascii="Arial" w:eastAsia="Arial" w:hAnsi="Arial" w:cs="Arial"/>
              </w:rPr>
            </w:pPr>
            <w:r>
              <w:rPr>
                <w:rFonts w:ascii="Arial" w:eastAsia="Arial" w:hAnsi="Arial" w:cs="Arial"/>
              </w:rPr>
              <w:t>Pupils with disabilities are encouraged to take part in music, drama and physical activities.</w:t>
            </w:r>
          </w:p>
        </w:tc>
        <w:tc>
          <w:tcPr>
            <w:tcW w:w="2447" w:type="dxa"/>
          </w:tcPr>
          <w:p w:rsidR="00AA0992" w:rsidRDefault="00C7393B">
            <w:pPr>
              <w:rPr>
                <w:rFonts w:ascii="Arial" w:eastAsia="Arial" w:hAnsi="Arial" w:cs="Arial"/>
              </w:rPr>
            </w:pPr>
            <w:r>
              <w:rPr>
                <w:rFonts w:ascii="Arial" w:eastAsia="Arial" w:hAnsi="Arial" w:cs="Arial"/>
              </w:rPr>
              <w:t>All activities are accessible</w:t>
            </w:r>
          </w:p>
          <w:p w:rsidR="00AA0992" w:rsidRDefault="00C7393B">
            <w:pPr>
              <w:rPr>
                <w:rFonts w:ascii="Arial" w:eastAsia="Arial" w:hAnsi="Arial" w:cs="Arial"/>
              </w:rPr>
            </w:pPr>
            <w:r>
              <w:rPr>
                <w:rFonts w:ascii="Arial" w:eastAsia="Arial" w:hAnsi="Arial" w:cs="Arial"/>
              </w:rPr>
              <w:t>Risk assessments</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r>
              <w:rPr>
                <w:rFonts w:ascii="Arial" w:eastAsia="Arial" w:hAnsi="Arial" w:cs="Arial"/>
              </w:rPr>
              <w:t>Governing Body</w:t>
            </w:r>
          </w:p>
          <w:p w:rsidR="00AA0992" w:rsidRDefault="00C7393B">
            <w:pPr>
              <w:rPr>
                <w:rFonts w:ascii="Arial" w:eastAsia="Arial" w:hAnsi="Arial" w:cs="Arial"/>
              </w:rPr>
            </w:pPr>
            <w:proofErr w:type="spellStart"/>
            <w:r>
              <w:rPr>
                <w:rFonts w:ascii="Arial" w:eastAsia="Arial" w:hAnsi="Arial" w:cs="Arial"/>
              </w:rPr>
              <w:t>Headteacher</w:t>
            </w:r>
            <w:proofErr w:type="spellEnd"/>
          </w:p>
          <w:p w:rsidR="00AA0992" w:rsidRDefault="00C7393B">
            <w:pPr>
              <w:rPr>
                <w:rFonts w:ascii="Arial" w:eastAsia="Arial" w:hAnsi="Arial" w:cs="Arial"/>
              </w:rPr>
            </w:pPr>
            <w:r>
              <w:rPr>
                <w:rFonts w:ascii="Arial" w:eastAsia="Arial" w:hAnsi="Arial" w:cs="Arial"/>
              </w:rPr>
              <w:t>Teaching Staff</w:t>
            </w:r>
          </w:p>
        </w:tc>
        <w:tc>
          <w:tcPr>
            <w:tcW w:w="2633" w:type="dxa"/>
          </w:tcPr>
          <w:p w:rsidR="00AA0992" w:rsidRDefault="00C7393B">
            <w:pPr>
              <w:rPr>
                <w:rFonts w:ascii="Arial" w:eastAsia="Arial" w:hAnsi="Arial" w:cs="Arial"/>
              </w:rPr>
            </w:pPr>
            <w:r>
              <w:rPr>
                <w:rFonts w:ascii="Arial" w:eastAsia="Arial" w:hAnsi="Arial" w:cs="Arial"/>
              </w:rPr>
              <w:t>All children are able to access music, drama and physical activities.</w:t>
            </w:r>
          </w:p>
        </w:tc>
      </w:tr>
      <w:tr w:rsidR="00AA0992">
        <w:tc>
          <w:tcPr>
            <w:tcW w:w="2843" w:type="dxa"/>
          </w:tcPr>
          <w:p w:rsidR="00AA0992" w:rsidRDefault="00C7393B">
            <w:pPr>
              <w:rPr>
                <w:rFonts w:ascii="Arial" w:eastAsia="Arial" w:hAnsi="Arial" w:cs="Arial"/>
              </w:rPr>
            </w:pPr>
            <w:r>
              <w:rPr>
                <w:rFonts w:ascii="Arial" w:eastAsia="Arial" w:hAnsi="Arial" w:cs="Arial"/>
              </w:rPr>
              <w:t>Pupils with disabilities can access the curriculum with quality resources to aid and scaffold their learning.</w:t>
            </w:r>
          </w:p>
        </w:tc>
        <w:tc>
          <w:tcPr>
            <w:tcW w:w="2447" w:type="dxa"/>
          </w:tcPr>
          <w:p w:rsidR="00AA0992" w:rsidRDefault="00C7393B">
            <w:pPr>
              <w:rPr>
                <w:rFonts w:ascii="Arial" w:eastAsia="Arial" w:hAnsi="Arial" w:cs="Arial"/>
              </w:rPr>
            </w:pPr>
            <w:r>
              <w:rPr>
                <w:rFonts w:ascii="Arial" w:eastAsia="Arial" w:hAnsi="Arial" w:cs="Arial"/>
              </w:rPr>
              <w:t>SENCO advice.  Purchase resources were needed.</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proofErr w:type="spellStart"/>
            <w:r>
              <w:rPr>
                <w:rFonts w:ascii="Arial" w:eastAsia="Arial" w:hAnsi="Arial" w:cs="Arial"/>
              </w:rPr>
              <w:t>SENDCo</w:t>
            </w:r>
            <w:proofErr w:type="spellEnd"/>
            <w:r>
              <w:rPr>
                <w:rFonts w:ascii="Arial" w:eastAsia="Arial" w:hAnsi="Arial" w:cs="Arial"/>
              </w:rPr>
              <w:t>/subject leaders/teachers</w:t>
            </w:r>
          </w:p>
        </w:tc>
        <w:tc>
          <w:tcPr>
            <w:tcW w:w="2633" w:type="dxa"/>
          </w:tcPr>
          <w:p w:rsidR="00AA0992" w:rsidRDefault="00C7393B">
            <w:pPr>
              <w:rPr>
                <w:rFonts w:ascii="Arial" w:eastAsia="Arial" w:hAnsi="Arial" w:cs="Arial"/>
              </w:rPr>
            </w:pPr>
            <w:r>
              <w:rPr>
                <w:rFonts w:ascii="Arial" w:eastAsia="Arial" w:hAnsi="Arial" w:cs="Arial"/>
              </w:rPr>
              <w:t>Pupils with disabilities can access all learning and make at least expected progress.</w:t>
            </w:r>
          </w:p>
        </w:tc>
      </w:tr>
    </w:tbl>
    <w:p w:rsidR="00AA0992" w:rsidRDefault="00C7393B">
      <w:r>
        <w:br w:type="page"/>
      </w:r>
    </w:p>
    <w:tbl>
      <w:tblPr>
        <w:tblStyle w:val="a1"/>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447"/>
        <w:gridCol w:w="2572"/>
        <w:gridCol w:w="2681"/>
        <w:gridCol w:w="2633"/>
      </w:tblGrid>
      <w:tr w:rsidR="00AA0992">
        <w:tc>
          <w:tcPr>
            <w:tcW w:w="2843" w:type="dxa"/>
          </w:tcPr>
          <w:p w:rsidR="00AA0992" w:rsidRDefault="00C7393B">
            <w:pPr>
              <w:rPr>
                <w:rFonts w:ascii="Arial" w:eastAsia="Arial" w:hAnsi="Arial" w:cs="Arial"/>
              </w:rPr>
            </w:pPr>
            <w:r>
              <w:rPr>
                <w:rFonts w:ascii="Arial" w:eastAsia="Arial" w:hAnsi="Arial" w:cs="Arial"/>
              </w:rPr>
              <w:lastRenderedPageBreak/>
              <w:t>Working regularly with external agencies to ensure that the children are receiving any additional help or resources required.</w:t>
            </w:r>
          </w:p>
        </w:tc>
        <w:tc>
          <w:tcPr>
            <w:tcW w:w="2447" w:type="dxa"/>
          </w:tcPr>
          <w:p w:rsidR="00AA0992" w:rsidRDefault="00C7393B">
            <w:pPr>
              <w:rPr>
                <w:rFonts w:ascii="Arial" w:eastAsia="Arial" w:hAnsi="Arial" w:cs="Arial"/>
              </w:rPr>
            </w:pPr>
            <w:r>
              <w:rPr>
                <w:rFonts w:ascii="Arial" w:eastAsia="Arial" w:hAnsi="Arial" w:cs="Arial"/>
              </w:rPr>
              <w:t>Various External Agencies i.e. speech therapists, nurses, educational psychologists.</w:t>
            </w:r>
          </w:p>
          <w:p w:rsidR="00AA0992" w:rsidRDefault="00AA0992">
            <w:pPr>
              <w:rPr>
                <w:rFonts w:ascii="Arial" w:eastAsia="Arial" w:hAnsi="Arial" w:cs="Arial"/>
              </w:rPr>
            </w:pP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r>
              <w:rPr>
                <w:rFonts w:ascii="Arial" w:eastAsia="Arial" w:hAnsi="Arial" w:cs="Arial"/>
              </w:rPr>
              <w:t>Teachers</w:t>
            </w:r>
          </w:p>
          <w:p w:rsidR="00AA0992" w:rsidRDefault="00C7393B">
            <w:pPr>
              <w:rPr>
                <w:rFonts w:ascii="Arial" w:eastAsia="Arial" w:hAnsi="Arial" w:cs="Arial"/>
              </w:rPr>
            </w:pPr>
            <w:proofErr w:type="spellStart"/>
            <w:r>
              <w:rPr>
                <w:rFonts w:ascii="Arial" w:eastAsia="Arial" w:hAnsi="Arial" w:cs="Arial"/>
              </w:rPr>
              <w:t>Headteacher</w:t>
            </w:r>
            <w:proofErr w:type="spellEnd"/>
          </w:p>
          <w:p w:rsidR="00AA0992" w:rsidRDefault="00C7393B">
            <w:pPr>
              <w:rPr>
                <w:rFonts w:ascii="Arial" w:eastAsia="Arial" w:hAnsi="Arial" w:cs="Arial"/>
              </w:rPr>
            </w:pPr>
            <w:r>
              <w:rPr>
                <w:rFonts w:ascii="Arial" w:eastAsia="Arial" w:hAnsi="Arial" w:cs="Arial"/>
              </w:rPr>
              <w:t>External Agencies</w:t>
            </w:r>
          </w:p>
        </w:tc>
        <w:tc>
          <w:tcPr>
            <w:tcW w:w="2633" w:type="dxa"/>
          </w:tcPr>
          <w:p w:rsidR="00AA0992" w:rsidRDefault="00C7393B">
            <w:pPr>
              <w:rPr>
                <w:rFonts w:ascii="Arial" w:eastAsia="Arial" w:hAnsi="Arial" w:cs="Arial"/>
              </w:rPr>
            </w:pPr>
            <w:r>
              <w:rPr>
                <w:rFonts w:ascii="Arial" w:eastAsia="Arial" w:hAnsi="Arial" w:cs="Arial"/>
              </w:rPr>
              <w:t>Pupils with disabilities can access all learning and make at least expected progress.</w:t>
            </w:r>
          </w:p>
        </w:tc>
      </w:tr>
      <w:tr w:rsidR="00AA0992">
        <w:tc>
          <w:tcPr>
            <w:tcW w:w="13176" w:type="dxa"/>
            <w:gridSpan w:val="5"/>
            <w:shd w:val="clear" w:color="auto" w:fill="E5B9B7"/>
          </w:tcPr>
          <w:p w:rsidR="00AA0992" w:rsidRDefault="00C7393B">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Improving the quality of information for and about disabled pupils and adults.</w:t>
            </w:r>
          </w:p>
        </w:tc>
      </w:tr>
      <w:tr w:rsidR="00AA0992">
        <w:tc>
          <w:tcPr>
            <w:tcW w:w="2843" w:type="dxa"/>
          </w:tcPr>
          <w:p w:rsidR="00AA0992" w:rsidRDefault="00C7393B">
            <w:pPr>
              <w:rPr>
                <w:rFonts w:ascii="Arial" w:eastAsia="Arial" w:hAnsi="Arial" w:cs="Arial"/>
              </w:rPr>
            </w:pPr>
            <w:r>
              <w:rPr>
                <w:rFonts w:ascii="Arial" w:eastAsia="Arial" w:hAnsi="Arial" w:cs="Arial"/>
              </w:rPr>
              <w:t>Provide information in a variety of formats, including a SEND information report available through the LA local Offer and school Website.</w:t>
            </w:r>
          </w:p>
        </w:tc>
        <w:tc>
          <w:tcPr>
            <w:tcW w:w="2447" w:type="dxa"/>
          </w:tcPr>
          <w:p w:rsidR="00AA0992" w:rsidRDefault="00C7393B">
            <w:pPr>
              <w:rPr>
                <w:rFonts w:ascii="Arial" w:eastAsia="Arial" w:hAnsi="Arial" w:cs="Arial"/>
              </w:rPr>
            </w:pPr>
            <w:r>
              <w:rPr>
                <w:rFonts w:ascii="Arial" w:eastAsia="Arial" w:hAnsi="Arial" w:cs="Arial"/>
              </w:rPr>
              <w:t>Needs identified on entry</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proofErr w:type="spellStart"/>
            <w:r>
              <w:rPr>
                <w:rFonts w:ascii="Arial" w:eastAsia="Arial" w:hAnsi="Arial" w:cs="Arial"/>
              </w:rPr>
              <w:t>Headteacher</w:t>
            </w:r>
            <w:proofErr w:type="spellEnd"/>
          </w:p>
          <w:p w:rsidR="00AA0992" w:rsidRDefault="00C7393B">
            <w:pPr>
              <w:rPr>
                <w:rFonts w:ascii="Arial" w:eastAsia="Arial" w:hAnsi="Arial" w:cs="Arial"/>
              </w:rPr>
            </w:pPr>
            <w:r>
              <w:rPr>
                <w:rFonts w:ascii="Arial" w:eastAsia="Arial" w:hAnsi="Arial" w:cs="Arial"/>
              </w:rPr>
              <w:t>School Business Manager</w:t>
            </w:r>
          </w:p>
          <w:p w:rsidR="00AA0992" w:rsidRDefault="00C7393B">
            <w:pPr>
              <w:rPr>
                <w:rFonts w:ascii="Arial" w:eastAsia="Arial" w:hAnsi="Arial" w:cs="Arial"/>
              </w:rPr>
            </w:pPr>
            <w:r>
              <w:rPr>
                <w:rFonts w:ascii="Arial" w:eastAsia="Arial" w:hAnsi="Arial" w:cs="Arial"/>
              </w:rPr>
              <w:t>Office Manager</w:t>
            </w:r>
          </w:p>
          <w:p w:rsidR="00AA0992" w:rsidRDefault="00AA0992">
            <w:pPr>
              <w:rPr>
                <w:rFonts w:ascii="Arial" w:eastAsia="Arial" w:hAnsi="Arial" w:cs="Arial"/>
              </w:rPr>
            </w:pPr>
          </w:p>
        </w:tc>
        <w:tc>
          <w:tcPr>
            <w:tcW w:w="2633" w:type="dxa"/>
          </w:tcPr>
          <w:p w:rsidR="00AA0992" w:rsidRDefault="00C7393B">
            <w:pPr>
              <w:rPr>
                <w:rFonts w:ascii="Arial" w:eastAsia="Arial" w:hAnsi="Arial" w:cs="Arial"/>
              </w:rPr>
            </w:pPr>
            <w:r>
              <w:rPr>
                <w:rFonts w:ascii="Arial" w:eastAsia="Arial" w:hAnsi="Arial" w:cs="Arial"/>
              </w:rPr>
              <w:t>All able to access information from school</w:t>
            </w:r>
          </w:p>
          <w:p w:rsidR="00AA0992" w:rsidRDefault="00C7393B">
            <w:pPr>
              <w:rPr>
                <w:rFonts w:ascii="Arial" w:eastAsia="Arial" w:hAnsi="Arial" w:cs="Arial"/>
              </w:rPr>
            </w:pPr>
            <w:r>
              <w:rPr>
                <w:rFonts w:ascii="Arial" w:eastAsia="Arial" w:hAnsi="Arial" w:cs="Arial"/>
              </w:rPr>
              <w:t>Up to date website.</w:t>
            </w:r>
          </w:p>
        </w:tc>
      </w:tr>
      <w:tr w:rsidR="00AA0992">
        <w:tc>
          <w:tcPr>
            <w:tcW w:w="2843" w:type="dxa"/>
          </w:tcPr>
          <w:p w:rsidR="00AA0992" w:rsidRDefault="00C7393B">
            <w:pPr>
              <w:rPr>
                <w:rFonts w:ascii="Arial" w:eastAsia="Arial" w:hAnsi="Arial" w:cs="Arial"/>
              </w:rPr>
            </w:pPr>
            <w:r>
              <w:rPr>
                <w:rFonts w:ascii="Arial" w:eastAsia="Arial" w:hAnsi="Arial" w:cs="Arial"/>
              </w:rPr>
              <w:t>Ensure that parent/</w:t>
            </w:r>
            <w:proofErr w:type="spellStart"/>
            <w:r>
              <w:rPr>
                <w:rFonts w:ascii="Arial" w:eastAsia="Arial" w:hAnsi="Arial" w:cs="Arial"/>
              </w:rPr>
              <w:t>carers</w:t>
            </w:r>
            <w:proofErr w:type="spellEnd"/>
            <w:r>
              <w:rPr>
                <w:rFonts w:ascii="Arial" w:eastAsia="Arial" w:hAnsi="Arial" w:cs="Arial"/>
              </w:rPr>
              <w:t xml:space="preserve"> who have a disability can receive information and reports by an alternative method.</w:t>
            </w:r>
          </w:p>
        </w:tc>
        <w:tc>
          <w:tcPr>
            <w:tcW w:w="2447" w:type="dxa"/>
          </w:tcPr>
          <w:p w:rsidR="00AA0992" w:rsidRDefault="00C7393B">
            <w:pPr>
              <w:rPr>
                <w:rFonts w:ascii="Arial" w:eastAsia="Arial" w:hAnsi="Arial" w:cs="Arial"/>
              </w:rPr>
            </w:pPr>
            <w:r>
              <w:rPr>
                <w:rFonts w:ascii="Arial" w:eastAsia="Arial" w:hAnsi="Arial" w:cs="Arial"/>
              </w:rPr>
              <w:t>Needs identified on entry</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proofErr w:type="spellStart"/>
            <w:r>
              <w:rPr>
                <w:rFonts w:ascii="Arial" w:eastAsia="Arial" w:hAnsi="Arial" w:cs="Arial"/>
              </w:rPr>
              <w:t>Headteacher</w:t>
            </w:r>
            <w:proofErr w:type="spellEnd"/>
          </w:p>
          <w:p w:rsidR="00AA0992" w:rsidRDefault="00C7393B">
            <w:pPr>
              <w:rPr>
                <w:rFonts w:ascii="Arial" w:eastAsia="Arial" w:hAnsi="Arial" w:cs="Arial"/>
              </w:rPr>
            </w:pPr>
            <w:r>
              <w:rPr>
                <w:rFonts w:ascii="Arial" w:eastAsia="Arial" w:hAnsi="Arial" w:cs="Arial"/>
              </w:rPr>
              <w:t>Office Manager</w:t>
            </w:r>
          </w:p>
          <w:p w:rsidR="00AA0992" w:rsidRDefault="00C7393B">
            <w:pPr>
              <w:rPr>
                <w:rFonts w:ascii="Arial" w:eastAsia="Arial" w:hAnsi="Arial" w:cs="Arial"/>
              </w:rPr>
            </w:pPr>
            <w:r>
              <w:rPr>
                <w:rFonts w:ascii="Arial" w:eastAsia="Arial" w:hAnsi="Arial" w:cs="Arial"/>
              </w:rPr>
              <w:t>School Business Manager</w:t>
            </w:r>
          </w:p>
          <w:p w:rsidR="00AA0992" w:rsidRDefault="00C7393B">
            <w:pPr>
              <w:rPr>
                <w:rFonts w:ascii="Arial" w:eastAsia="Arial" w:hAnsi="Arial" w:cs="Arial"/>
              </w:rPr>
            </w:pPr>
            <w:r>
              <w:rPr>
                <w:rFonts w:ascii="Arial" w:eastAsia="Arial" w:hAnsi="Arial" w:cs="Arial"/>
              </w:rPr>
              <w:t>All staff</w:t>
            </w:r>
          </w:p>
        </w:tc>
        <w:tc>
          <w:tcPr>
            <w:tcW w:w="2633" w:type="dxa"/>
          </w:tcPr>
          <w:p w:rsidR="00AA0992" w:rsidRDefault="00C7393B">
            <w:pPr>
              <w:rPr>
                <w:rFonts w:ascii="Arial" w:eastAsia="Arial" w:hAnsi="Arial" w:cs="Arial"/>
              </w:rPr>
            </w:pPr>
            <w:r>
              <w:rPr>
                <w:rFonts w:ascii="Arial" w:eastAsia="Arial" w:hAnsi="Arial" w:cs="Arial"/>
              </w:rPr>
              <w:t>All able to access information from the school.</w:t>
            </w:r>
          </w:p>
        </w:tc>
      </w:tr>
      <w:tr w:rsidR="00AA0992">
        <w:tc>
          <w:tcPr>
            <w:tcW w:w="13176" w:type="dxa"/>
            <w:gridSpan w:val="5"/>
            <w:shd w:val="clear" w:color="auto" w:fill="E5B9B7"/>
          </w:tcPr>
          <w:p w:rsidR="00AA0992" w:rsidRDefault="00C7393B">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Improving the physical environment of the school and its services</w:t>
            </w:r>
          </w:p>
        </w:tc>
      </w:tr>
      <w:tr w:rsidR="00AA0992">
        <w:tc>
          <w:tcPr>
            <w:tcW w:w="2843" w:type="dxa"/>
          </w:tcPr>
          <w:p w:rsidR="00AA0992" w:rsidRDefault="00C7393B">
            <w:pPr>
              <w:rPr>
                <w:rFonts w:ascii="Arial" w:eastAsia="Arial" w:hAnsi="Arial" w:cs="Arial"/>
              </w:rPr>
            </w:pPr>
            <w:r>
              <w:rPr>
                <w:rFonts w:ascii="Arial" w:eastAsia="Arial" w:hAnsi="Arial" w:cs="Arial"/>
              </w:rPr>
              <w:t>Ensure that visitors in wheelchairs can move around the main part of the school without experiencing barriers.</w:t>
            </w:r>
          </w:p>
        </w:tc>
        <w:tc>
          <w:tcPr>
            <w:tcW w:w="2447" w:type="dxa"/>
          </w:tcPr>
          <w:p w:rsidR="00AA0992" w:rsidRDefault="00C7393B">
            <w:pPr>
              <w:rPr>
                <w:rFonts w:ascii="Arial" w:eastAsia="Arial" w:hAnsi="Arial" w:cs="Arial"/>
              </w:rPr>
            </w:pPr>
            <w:r>
              <w:rPr>
                <w:rFonts w:ascii="Arial" w:eastAsia="Arial" w:hAnsi="Arial" w:cs="Arial"/>
              </w:rPr>
              <w:t xml:space="preserve">Keep ramps clear and gritted in winter. </w:t>
            </w:r>
          </w:p>
        </w:tc>
        <w:tc>
          <w:tcPr>
            <w:tcW w:w="2572" w:type="dxa"/>
          </w:tcPr>
          <w:p w:rsidR="00AA0992" w:rsidRDefault="00C7393B">
            <w:pPr>
              <w:rPr>
                <w:rFonts w:ascii="Arial" w:eastAsia="Arial" w:hAnsi="Arial" w:cs="Arial"/>
              </w:rPr>
            </w:pPr>
            <w:r>
              <w:rPr>
                <w:rFonts w:ascii="Arial" w:eastAsia="Arial" w:hAnsi="Arial" w:cs="Arial"/>
              </w:rPr>
              <w:t>Ongoing</w:t>
            </w:r>
          </w:p>
        </w:tc>
        <w:tc>
          <w:tcPr>
            <w:tcW w:w="2681" w:type="dxa"/>
          </w:tcPr>
          <w:p w:rsidR="00AA0992" w:rsidRDefault="00C7393B">
            <w:pPr>
              <w:rPr>
                <w:rFonts w:ascii="Arial" w:eastAsia="Arial" w:hAnsi="Arial" w:cs="Arial"/>
              </w:rPr>
            </w:pPr>
            <w:proofErr w:type="spellStart"/>
            <w:r>
              <w:rPr>
                <w:rFonts w:ascii="Arial" w:eastAsia="Arial" w:hAnsi="Arial" w:cs="Arial"/>
              </w:rPr>
              <w:t>Headteacher</w:t>
            </w:r>
            <w:proofErr w:type="spellEnd"/>
            <w:r>
              <w:rPr>
                <w:rFonts w:ascii="Arial" w:eastAsia="Arial" w:hAnsi="Arial" w:cs="Arial"/>
              </w:rPr>
              <w:t>, Caretaker,</w:t>
            </w:r>
          </w:p>
          <w:p w:rsidR="00AA0992" w:rsidRDefault="00C7393B">
            <w:pPr>
              <w:rPr>
                <w:rFonts w:ascii="Arial" w:eastAsia="Arial" w:hAnsi="Arial" w:cs="Arial"/>
              </w:rPr>
            </w:pPr>
            <w:r>
              <w:rPr>
                <w:rFonts w:ascii="Arial" w:eastAsia="Arial" w:hAnsi="Arial" w:cs="Arial"/>
              </w:rPr>
              <w:t>All staff</w:t>
            </w:r>
          </w:p>
        </w:tc>
        <w:tc>
          <w:tcPr>
            <w:tcW w:w="2633" w:type="dxa"/>
          </w:tcPr>
          <w:p w:rsidR="00AA0992" w:rsidRDefault="00C7393B">
            <w:pPr>
              <w:rPr>
                <w:rFonts w:ascii="Arial" w:eastAsia="Arial" w:hAnsi="Arial" w:cs="Arial"/>
              </w:rPr>
            </w:pPr>
            <w:r>
              <w:rPr>
                <w:rFonts w:ascii="Arial" w:eastAsia="Arial" w:hAnsi="Arial" w:cs="Arial"/>
              </w:rPr>
              <w:t>Visitors in wheelchairs can move around the main part of the school without experiencing barriers.</w:t>
            </w:r>
          </w:p>
        </w:tc>
      </w:tr>
    </w:tbl>
    <w:p w:rsidR="00AA0992" w:rsidRDefault="00AA0992">
      <w:pPr>
        <w:rPr>
          <w:rFonts w:ascii="Arial" w:eastAsia="Arial" w:hAnsi="Arial" w:cs="Arial"/>
          <w:b/>
        </w:rPr>
      </w:pPr>
    </w:p>
    <w:p w:rsidR="00AA0992" w:rsidRDefault="00C7393B">
      <w:pPr>
        <w:rPr>
          <w:rFonts w:ascii="Arial" w:eastAsia="Arial" w:hAnsi="Arial" w:cs="Arial"/>
          <w:b/>
        </w:rPr>
      </w:pPr>
      <w:r>
        <w:rPr>
          <w:rFonts w:ascii="Arial" w:eastAsia="Arial" w:hAnsi="Arial" w:cs="Arial"/>
          <w:b/>
        </w:rPr>
        <w:t>Date: June 2020</w:t>
      </w:r>
    </w:p>
    <w:p w:rsidR="00AA0992" w:rsidRDefault="00C7393B">
      <w:pPr>
        <w:rPr>
          <w:rFonts w:ascii="Arial" w:eastAsia="Arial" w:hAnsi="Arial" w:cs="Arial"/>
          <w:b/>
        </w:rPr>
      </w:pPr>
      <w:r>
        <w:rPr>
          <w:rFonts w:ascii="Arial" w:eastAsia="Arial" w:hAnsi="Arial" w:cs="Arial"/>
          <w:b/>
        </w:rPr>
        <w:t>Review Date: June 2023</w:t>
      </w:r>
    </w:p>
    <w:sectPr w:rsidR="00AA0992">
      <w:pgSz w:w="15840" w:h="12240"/>
      <w:pgMar w:top="1418" w:right="1440" w:bottom="141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D1071"/>
    <w:multiLevelType w:val="multilevel"/>
    <w:tmpl w:val="0A9C47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4D9C2281"/>
    <w:multiLevelType w:val="multilevel"/>
    <w:tmpl w:val="EFEE0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5B82B1B"/>
    <w:multiLevelType w:val="multilevel"/>
    <w:tmpl w:val="E522D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
  <w:rsids>
    <w:rsidRoot w:val="00AA0992"/>
    <w:rsid w:val="00896700"/>
    <w:rsid w:val="00AA0992"/>
    <w:rsid w:val="00C73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82452"/>
    <w:pPr>
      <w:ind w:left="720"/>
      <w:contextualSpacing/>
    </w:pPr>
  </w:style>
  <w:style w:type="table" w:styleId="TableGrid">
    <w:name w:val="Table Grid"/>
    <w:basedOn w:val="TableNormal"/>
    <w:uiPriority w:val="59"/>
    <w:rsid w:val="006F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4F63"/>
    <w:rPr>
      <w:sz w:val="18"/>
      <w:szCs w:val="18"/>
    </w:rPr>
  </w:style>
  <w:style w:type="paragraph" w:styleId="CommentText">
    <w:name w:val="annotation text"/>
    <w:basedOn w:val="Normal"/>
    <w:link w:val="CommentTextChar"/>
    <w:uiPriority w:val="99"/>
    <w:semiHidden/>
    <w:unhideWhenUsed/>
    <w:rsid w:val="006F4F63"/>
  </w:style>
  <w:style w:type="character" w:customStyle="1" w:styleId="CommentTextChar">
    <w:name w:val="Comment Text Char"/>
    <w:basedOn w:val="DefaultParagraphFont"/>
    <w:link w:val="CommentText"/>
    <w:uiPriority w:val="99"/>
    <w:semiHidden/>
    <w:rsid w:val="006F4F63"/>
  </w:style>
  <w:style w:type="paragraph" w:styleId="CommentSubject">
    <w:name w:val="annotation subject"/>
    <w:basedOn w:val="CommentText"/>
    <w:next w:val="CommentText"/>
    <w:link w:val="CommentSubjectChar"/>
    <w:uiPriority w:val="99"/>
    <w:semiHidden/>
    <w:unhideWhenUsed/>
    <w:rsid w:val="006F4F63"/>
    <w:rPr>
      <w:b/>
      <w:bCs/>
      <w:sz w:val="20"/>
      <w:szCs w:val="20"/>
    </w:rPr>
  </w:style>
  <w:style w:type="character" w:customStyle="1" w:styleId="CommentSubjectChar">
    <w:name w:val="Comment Subject Char"/>
    <w:basedOn w:val="CommentTextChar"/>
    <w:link w:val="CommentSubject"/>
    <w:uiPriority w:val="99"/>
    <w:semiHidden/>
    <w:rsid w:val="006F4F63"/>
    <w:rPr>
      <w:b/>
      <w:bCs/>
      <w:sz w:val="20"/>
      <w:szCs w:val="20"/>
    </w:rPr>
  </w:style>
  <w:style w:type="paragraph" w:styleId="BalloonText">
    <w:name w:val="Balloon Text"/>
    <w:basedOn w:val="Normal"/>
    <w:link w:val="BalloonTextChar"/>
    <w:uiPriority w:val="99"/>
    <w:semiHidden/>
    <w:unhideWhenUsed/>
    <w:rsid w:val="006F4F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F63"/>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82452"/>
    <w:pPr>
      <w:ind w:left="720"/>
      <w:contextualSpacing/>
    </w:pPr>
  </w:style>
  <w:style w:type="table" w:styleId="TableGrid">
    <w:name w:val="Table Grid"/>
    <w:basedOn w:val="TableNormal"/>
    <w:uiPriority w:val="59"/>
    <w:rsid w:val="006F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4F63"/>
    <w:rPr>
      <w:sz w:val="18"/>
      <w:szCs w:val="18"/>
    </w:rPr>
  </w:style>
  <w:style w:type="paragraph" w:styleId="CommentText">
    <w:name w:val="annotation text"/>
    <w:basedOn w:val="Normal"/>
    <w:link w:val="CommentTextChar"/>
    <w:uiPriority w:val="99"/>
    <w:semiHidden/>
    <w:unhideWhenUsed/>
    <w:rsid w:val="006F4F63"/>
  </w:style>
  <w:style w:type="character" w:customStyle="1" w:styleId="CommentTextChar">
    <w:name w:val="Comment Text Char"/>
    <w:basedOn w:val="DefaultParagraphFont"/>
    <w:link w:val="CommentText"/>
    <w:uiPriority w:val="99"/>
    <w:semiHidden/>
    <w:rsid w:val="006F4F63"/>
  </w:style>
  <w:style w:type="paragraph" w:styleId="CommentSubject">
    <w:name w:val="annotation subject"/>
    <w:basedOn w:val="CommentText"/>
    <w:next w:val="CommentText"/>
    <w:link w:val="CommentSubjectChar"/>
    <w:uiPriority w:val="99"/>
    <w:semiHidden/>
    <w:unhideWhenUsed/>
    <w:rsid w:val="006F4F63"/>
    <w:rPr>
      <w:b/>
      <w:bCs/>
      <w:sz w:val="20"/>
      <w:szCs w:val="20"/>
    </w:rPr>
  </w:style>
  <w:style w:type="character" w:customStyle="1" w:styleId="CommentSubjectChar">
    <w:name w:val="Comment Subject Char"/>
    <w:basedOn w:val="CommentTextChar"/>
    <w:link w:val="CommentSubject"/>
    <w:uiPriority w:val="99"/>
    <w:semiHidden/>
    <w:rsid w:val="006F4F63"/>
    <w:rPr>
      <w:b/>
      <w:bCs/>
      <w:sz w:val="20"/>
      <w:szCs w:val="20"/>
    </w:rPr>
  </w:style>
  <w:style w:type="paragraph" w:styleId="BalloonText">
    <w:name w:val="Balloon Text"/>
    <w:basedOn w:val="Normal"/>
    <w:link w:val="BalloonTextChar"/>
    <w:uiPriority w:val="99"/>
    <w:semiHidden/>
    <w:unhideWhenUsed/>
    <w:rsid w:val="006F4F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F63"/>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9sHyZ/F9JPVTFfpI4+yT4zLdAw==">AMUW2mX3itHNdOYnWC3S6d6EnDv6Q1I/0Fxk83BMGitlstACVlYaBh2EoSC8bJKXbhSytSBxDGMkOHKEEdh+I+XDfHw3CbSXv7dEkCheeD4N4eamIyUrcfuMa1idZlfSDshme//xRKFR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Ovingham First School</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Finney</dc:creator>
  <cp:lastModifiedBy>Rachel Aldridge</cp:lastModifiedBy>
  <cp:revision>3</cp:revision>
  <dcterms:created xsi:type="dcterms:W3CDTF">2020-06-15T11:44:00Z</dcterms:created>
  <dcterms:modified xsi:type="dcterms:W3CDTF">2020-06-15T11:46:00Z</dcterms:modified>
</cp:coreProperties>
</file>