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4B5" w:rsidRDefault="00A204B5">
      <w:pPr>
        <w:jc w:val="center"/>
        <w:rPr>
          <w:b/>
        </w:rPr>
      </w:pPr>
      <w:bookmarkStart w:id="0" w:name="_GoBack"/>
      <w:bookmarkEnd w:id="0"/>
    </w:p>
    <w:p w:rsidR="00A204B5" w:rsidRDefault="007E1DD0">
      <w:pPr>
        <w:jc w:val="center"/>
        <w:rPr>
          <w:b/>
        </w:rPr>
      </w:pPr>
      <w:r>
        <w:rPr>
          <w:b/>
        </w:rPr>
        <w:t xml:space="preserve">Relationships and Sex Education Policy </w:t>
      </w:r>
    </w:p>
    <w:p w:rsidR="00A204B5" w:rsidRDefault="00A204B5">
      <w:pPr>
        <w:jc w:val="center"/>
        <w:rPr>
          <w:b/>
        </w:rPr>
      </w:pPr>
    </w:p>
    <w:p w:rsidR="00A204B5" w:rsidRDefault="00A204B5"/>
    <w:p w:rsidR="00A204B5" w:rsidRDefault="007E1DD0">
      <w:pPr>
        <w:rPr>
          <w:b/>
        </w:rPr>
      </w:pPr>
      <w:r>
        <w:rPr>
          <w:b/>
        </w:rPr>
        <w:t>Rational</w:t>
      </w:r>
    </w:p>
    <w:p w:rsidR="00A204B5" w:rsidRDefault="007E1DD0">
      <w:pPr>
        <w:jc w:val="both"/>
      </w:pPr>
      <w:r>
        <w:t>This policy covers Ovingham CE First School’s approach to Relationships and Sex Education (RSE). Current legislation and guidance from the Department for Education states that from September 2020 Relationships Education will be compulsory for all pupils re</w:t>
      </w:r>
      <w:r>
        <w:t>ceiving primary education. The school recognises that it has a statutory duty to deliver Relationships Education from September 2020 and will do so in an age appropriate curriculum.</w:t>
      </w:r>
    </w:p>
    <w:p w:rsidR="00A204B5" w:rsidRDefault="00A204B5">
      <w:pPr>
        <w:jc w:val="both"/>
      </w:pPr>
    </w:p>
    <w:p w:rsidR="00A204B5" w:rsidRDefault="007E1DD0">
      <w:pPr>
        <w:jc w:val="both"/>
      </w:pPr>
      <w:r>
        <w:t xml:space="preserve">This policy is written mindful that the school is a First School with an </w:t>
      </w:r>
      <w:r>
        <w:t xml:space="preserve">age range from 3 to 9 years, and as such may differ from other primary school policies which cover more focused sex education topics.   </w:t>
      </w:r>
    </w:p>
    <w:p w:rsidR="00A204B5" w:rsidRDefault="00A204B5">
      <w:pPr>
        <w:jc w:val="both"/>
      </w:pPr>
    </w:p>
    <w:p w:rsidR="00A204B5" w:rsidRDefault="00A204B5">
      <w:pPr>
        <w:jc w:val="both"/>
      </w:pPr>
    </w:p>
    <w:p w:rsidR="00A204B5" w:rsidRDefault="007E1DD0">
      <w:pPr>
        <w:jc w:val="both"/>
        <w:rPr>
          <w:b/>
        </w:rPr>
      </w:pPr>
      <w:r>
        <w:rPr>
          <w:b/>
        </w:rPr>
        <w:t>Definition</w:t>
      </w:r>
    </w:p>
    <w:p w:rsidR="00A204B5" w:rsidRDefault="007E1DD0">
      <w:pPr>
        <w:jc w:val="both"/>
      </w:pPr>
      <w:r>
        <w:t>We define ‘relationships and sex education’ (RSE) as the teaching and learning about the emotional, social</w:t>
      </w:r>
      <w:r>
        <w:t xml:space="preserve"> and cultural development of pupils, including learning about positive relationships, sexuality, healthy lifestyles, diversity and personal identity.   RSE involves a combination of sharing ideas and exploring issues and values. </w:t>
      </w:r>
      <w:r>
        <w:rPr>
          <w:b/>
        </w:rPr>
        <w:t>It is not about the teachin</w:t>
      </w:r>
      <w:r>
        <w:rPr>
          <w:b/>
        </w:rPr>
        <w:t>g or promotion of sexual activity, puberty or sexual orientation, as this would be inappropriate for the age of the children in school.</w:t>
      </w:r>
    </w:p>
    <w:p w:rsidR="00A204B5" w:rsidRDefault="00A204B5">
      <w:pPr>
        <w:jc w:val="both"/>
        <w:rPr>
          <w:color w:val="FF0000"/>
        </w:rPr>
      </w:pPr>
    </w:p>
    <w:p w:rsidR="00A204B5" w:rsidRDefault="007E1DD0">
      <w:pPr>
        <w:jc w:val="both"/>
        <w:rPr>
          <w:b/>
        </w:rPr>
      </w:pPr>
      <w:r>
        <w:rPr>
          <w:b/>
        </w:rPr>
        <w:t>Aims</w:t>
      </w:r>
    </w:p>
    <w:p w:rsidR="00A204B5" w:rsidRDefault="007E1DD0">
      <w:pPr>
        <w:jc w:val="both"/>
      </w:pPr>
      <w:r>
        <w:t>The focus at Ovingham CE First School is on Relationship Education teaching the fundamental building blocks and ch</w:t>
      </w:r>
      <w:r>
        <w:t>aracteristics of positive relationships, with particular reference to friendships, family relationships, and relationships with other children and with adults. Our RSE curriculum provides honest, medically accurate information so that pupils can learn abou</w:t>
      </w:r>
      <w:r>
        <w:t>t their bodies and keep themselves safe.</w:t>
      </w:r>
    </w:p>
    <w:p w:rsidR="00A204B5" w:rsidRDefault="00A204B5">
      <w:pPr>
        <w:jc w:val="both"/>
      </w:pPr>
    </w:p>
    <w:p w:rsidR="00A204B5" w:rsidRDefault="007E1DD0">
      <w:pPr>
        <w:jc w:val="both"/>
      </w:pPr>
      <w:r>
        <w:t>We ensure RSE is inclusive and meets the needs of all our pupils, including those with special educational needs and disabilities (SEND) by ensuring our curriculum is age appropriate and tailored to individual need</w:t>
      </w:r>
      <w:r>
        <w:t>s. We also ensure RSE fosters gender equality and LGBT equality by discussing how families of many forms can provide a nurturing environment for children.</w:t>
      </w:r>
    </w:p>
    <w:p w:rsidR="00A204B5" w:rsidRDefault="00A204B5">
      <w:pPr>
        <w:jc w:val="both"/>
        <w:rPr>
          <w:b/>
        </w:rPr>
      </w:pPr>
    </w:p>
    <w:p w:rsidR="00A204B5" w:rsidRDefault="007E1DD0">
      <w:pPr>
        <w:jc w:val="both"/>
      </w:pPr>
      <w:r>
        <w:t>The aims of RSE at Ovingham CE First School are to:</w:t>
      </w:r>
    </w:p>
    <w:p w:rsidR="00A204B5" w:rsidRDefault="00A204B5">
      <w:pPr>
        <w:jc w:val="both"/>
      </w:pPr>
    </w:p>
    <w:p w:rsidR="00A204B5" w:rsidRDefault="007E1DD0">
      <w:pPr>
        <w:numPr>
          <w:ilvl w:val="0"/>
          <w:numId w:val="7"/>
        </w:numPr>
        <w:jc w:val="both"/>
      </w:pPr>
      <w:r>
        <w:t>Help pupils develop feelings of respect, confid</w:t>
      </w:r>
      <w:r>
        <w:t>ence and empathy.</w:t>
      </w:r>
    </w:p>
    <w:p w:rsidR="00A204B5" w:rsidRDefault="007E1DD0">
      <w:pPr>
        <w:numPr>
          <w:ilvl w:val="0"/>
          <w:numId w:val="7"/>
        </w:numPr>
        <w:jc w:val="both"/>
      </w:pPr>
      <w:r>
        <w:t>Create a positive culture around issues of</w:t>
      </w:r>
      <w:r>
        <w:rPr>
          <w:color w:val="FF0000"/>
        </w:rPr>
        <w:t xml:space="preserve"> </w:t>
      </w:r>
      <w:r>
        <w:t>sexuality and relationships.</w:t>
      </w:r>
    </w:p>
    <w:p w:rsidR="00A204B5" w:rsidRDefault="007E1DD0">
      <w:pPr>
        <w:numPr>
          <w:ilvl w:val="0"/>
          <w:numId w:val="7"/>
        </w:numPr>
        <w:jc w:val="both"/>
      </w:pPr>
      <w:r>
        <w:t>Teach pupils the correct vocabulary to describe themselves and their bodies.</w:t>
      </w:r>
    </w:p>
    <w:p w:rsidR="00A204B5" w:rsidRDefault="007E1DD0">
      <w:pPr>
        <w:numPr>
          <w:ilvl w:val="0"/>
          <w:numId w:val="7"/>
        </w:numPr>
        <w:jc w:val="both"/>
      </w:pPr>
      <w:r>
        <w:t>Provide a framework in which sensitive discussions can take place.</w:t>
      </w:r>
    </w:p>
    <w:p w:rsidR="00A204B5" w:rsidRDefault="00A204B5">
      <w:pPr>
        <w:ind w:left="720"/>
        <w:jc w:val="both"/>
      </w:pPr>
    </w:p>
    <w:p w:rsidR="00A204B5" w:rsidRDefault="007E1DD0">
      <w:pPr>
        <w:jc w:val="both"/>
        <w:rPr>
          <w:b/>
        </w:rPr>
      </w:pPr>
      <w:r>
        <w:rPr>
          <w:b/>
        </w:rPr>
        <w:t>Morals and Values</w:t>
      </w:r>
    </w:p>
    <w:p w:rsidR="00A204B5" w:rsidRDefault="00A204B5">
      <w:pPr>
        <w:jc w:val="both"/>
        <w:rPr>
          <w:b/>
        </w:rPr>
      </w:pPr>
    </w:p>
    <w:p w:rsidR="00A204B5" w:rsidRDefault="007E1DD0">
      <w:pPr>
        <w:jc w:val="both"/>
      </w:pPr>
      <w:r>
        <w:t xml:space="preserve">Our programme will encourage and reflect the relationship values outlined in the National Curriculum and build upon the ethos of the school. </w:t>
      </w:r>
    </w:p>
    <w:p w:rsidR="00A204B5" w:rsidRDefault="00A204B5">
      <w:pPr>
        <w:jc w:val="both"/>
      </w:pPr>
    </w:p>
    <w:p w:rsidR="00A204B5" w:rsidRDefault="007E1DD0">
      <w:pPr>
        <w:numPr>
          <w:ilvl w:val="0"/>
          <w:numId w:val="6"/>
        </w:numPr>
        <w:jc w:val="both"/>
      </w:pPr>
      <w:r>
        <w:t>Everyone has a right to feel safe.</w:t>
      </w:r>
    </w:p>
    <w:p w:rsidR="00A204B5" w:rsidRDefault="007E1DD0">
      <w:pPr>
        <w:numPr>
          <w:ilvl w:val="0"/>
          <w:numId w:val="6"/>
        </w:numPr>
        <w:jc w:val="both"/>
      </w:pPr>
      <w:r>
        <w:t>Everyone has the right to make informed choices.</w:t>
      </w:r>
    </w:p>
    <w:p w:rsidR="00A204B5" w:rsidRDefault="007E1DD0">
      <w:pPr>
        <w:numPr>
          <w:ilvl w:val="0"/>
          <w:numId w:val="6"/>
        </w:numPr>
        <w:jc w:val="both"/>
      </w:pPr>
      <w:r>
        <w:lastRenderedPageBreak/>
        <w:t xml:space="preserve">Everyone has the right to be </w:t>
      </w:r>
      <w:r>
        <w:t>different.</w:t>
      </w:r>
    </w:p>
    <w:p w:rsidR="00A204B5" w:rsidRDefault="007E1DD0">
      <w:pPr>
        <w:numPr>
          <w:ilvl w:val="0"/>
          <w:numId w:val="6"/>
        </w:numPr>
        <w:jc w:val="both"/>
      </w:pPr>
      <w:r>
        <w:t>We should respect ourselves and others.</w:t>
      </w:r>
    </w:p>
    <w:p w:rsidR="00A204B5" w:rsidRDefault="00A204B5">
      <w:pPr>
        <w:jc w:val="both"/>
      </w:pPr>
    </w:p>
    <w:p w:rsidR="00A204B5" w:rsidRDefault="007E1DD0">
      <w:pPr>
        <w:jc w:val="both"/>
      </w:pPr>
      <w:r>
        <w:t>RSE at Ovingham CE First School will encompass:</w:t>
      </w:r>
    </w:p>
    <w:p w:rsidR="00A204B5" w:rsidRDefault="00A204B5">
      <w:pPr>
        <w:jc w:val="both"/>
      </w:pPr>
    </w:p>
    <w:p w:rsidR="00A204B5" w:rsidRDefault="007E1DD0">
      <w:pPr>
        <w:numPr>
          <w:ilvl w:val="0"/>
          <w:numId w:val="5"/>
        </w:numPr>
        <w:jc w:val="both"/>
      </w:pPr>
      <w:r>
        <w:t>Physical, moral and emotional development.</w:t>
      </w:r>
    </w:p>
    <w:p w:rsidR="00A204B5" w:rsidRDefault="007E1DD0">
      <w:pPr>
        <w:numPr>
          <w:ilvl w:val="0"/>
          <w:numId w:val="5"/>
        </w:numPr>
        <w:jc w:val="both"/>
      </w:pPr>
      <w:r>
        <w:t>An understanding of different types of relationships.</w:t>
      </w:r>
    </w:p>
    <w:p w:rsidR="00A204B5" w:rsidRDefault="007E1DD0">
      <w:pPr>
        <w:numPr>
          <w:ilvl w:val="0"/>
          <w:numId w:val="5"/>
        </w:numPr>
        <w:jc w:val="both"/>
      </w:pPr>
      <w:r>
        <w:t>An understanding of stable, loving relationships.</w:t>
      </w:r>
    </w:p>
    <w:p w:rsidR="00A204B5" w:rsidRDefault="007E1DD0">
      <w:pPr>
        <w:numPr>
          <w:ilvl w:val="0"/>
          <w:numId w:val="5"/>
        </w:numPr>
        <w:jc w:val="both"/>
      </w:pPr>
      <w:r>
        <w:t>Respect,</w:t>
      </w:r>
      <w:r>
        <w:t xml:space="preserve"> love and care.</w:t>
      </w:r>
    </w:p>
    <w:p w:rsidR="00A204B5" w:rsidRDefault="00A204B5">
      <w:pPr>
        <w:jc w:val="both"/>
        <w:rPr>
          <w:b/>
        </w:rPr>
      </w:pPr>
    </w:p>
    <w:p w:rsidR="00A204B5" w:rsidRDefault="00A204B5">
      <w:pPr>
        <w:jc w:val="both"/>
        <w:rPr>
          <w:b/>
        </w:rPr>
      </w:pPr>
    </w:p>
    <w:p w:rsidR="00A204B5" w:rsidRDefault="007E1DD0">
      <w:pPr>
        <w:jc w:val="both"/>
        <w:rPr>
          <w:b/>
        </w:rPr>
      </w:pPr>
      <w:r>
        <w:rPr>
          <w:b/>
        </w:rPr>
        <w:t>Curriculum</w:t>
      </w:r>
    </w:p>
    <w:p w:rsidR="00A204B5" w:rsidRDefault="00A204B5">
      <w:pPr>
        <w:jc w:val="both"/>
        <w:rPr>
          <w:b/>
        </w:rPr>
      </w:pPr>
    </w:p>
    <w:p w:rsidR="00A204B5" w:rsidRDefault="007E1DD0">
      <w:pPr>
        <w:jc w:val="both"/>
      </w:pPr>
      <w:r>
        <w:t xml:space="preserve">Our RSE programme is an integral part of our whole school PSHE education provision. The scheme of work for Ovingham CE First School maps out units of work for each year group which progresses and returns to themes as children </w:t>
      </w:r>
      <w:r>
        <w:t>develop and mature through the school.  See Appendix 1.</w:t>
      </w:r>
    </w:p>
    <w:p w:rsidR="00A204B5" w:rsidRDefault="00A204B5">
      <w:pPr>
        <w:jc w:val="both"/>
      </w:pPr>
    </w:p>
    <w:p w:rsidR="00A204B5" w:rsidRDefault="007E1DD0">
      <w:pPr>
        <w:jc w:val="both"/>
      </w:pPr>
      <w:r>
        <w:t xml:space="preserve">We also teach RSE through other subject areas (e.g. Science, PE, RE and ICT) where we feel that they contribute significantly to a child’s knowledge and understanding of his or her own body, and how </w:t>
      </w:r>
      <w:r>
        <w:t>it is changing and developing.  Linked with RE and Equalities children reflect on family relationships, different family groups and friendship.</w:t>
      </w:r>
    </w:p>
    <w:p w:rsidR="00A204B5" w:rsidRDefault="00A204B5">
      <w:pPr>
        <w:jc w:val="both"/>
      </w:pPr>
    </w:p>
    <w:p w:rsidR="00A204B5" w:rsidRDefault="007E1DD0">
      <w:pPr>
        <w:jc w:val="both"/>
      </w:pPr>
      <w:r>
        <w:t>As RSE incorporates the development of self-esteem and relationships, pupils’ learning does not just take place</w:t>
      </w:r>
      <w:r>
        <w:t xml:space="preserve"> through the taught curriculum but through all aspects of school life including the playground, assemblies and our behaviour and reward policy. </w:t>
      </w:r>
    </w:p>
    <w:p w:rsidR="00A204B5" w:rsidRDefault="00A204B5">
      <w:pPr>
        <w:jc w:val="both"/>
      </w:pPr>
    </w:p>
    <w:p w:rsidR="00A204B5" w:rsidRDefault="007E1DD0">
      <w:pPr>
        <w:jc w:val="both"/>
      </w:pPr>
      <w:r>
        <w:t>Through our curriculum plans the children will:</w:t>
      </w:r>
    </w:p>
    <w:p w:rsidR="00A204B5" w:rsidRDefault="00A204B5">
      <w:pPr>
        <w:jc w:val="both"/>
      </w:pPr>
    </w:p>
    <w:p w:rsidR="00A204B5" w:rsidRDefault="007E1DD0">
      <w:pPr>
        <w:numPr>
          <w:ilvl w:val="0"/>
          <w:numId w:val="8"/>
        </w:numPr>
        <w:jc w:val="both"/>
      </w:pPr>
      <w:r>
        <w:t>Develop confidence in talking, listening and thinking about feelings and relationships.</w:t>
      </w:r>
    </w:p>
    <w:p w:rsidR="00A204B5" w:rsidRDefault="007E1DD0">
      <w:pPr>
        <w:numPr>
          <w:ilvl w:val="0"/>
          <w:numId w:val="8"/>
        </w:numPr>
        <w:jc w:val="both"/>
      </w:pPr>
      <w:r>
        <w:t>Be able to name parts of the body correctly (including penis and vulva)</w:t>
      </w:r>
    </w:p>
    <w:p w:rsidR="00A204B5" w:rsidRDefault="007E1DD0">
      <w:pPr>
        <w:numPr>
          <w:ilvl w:val="0"/>
          <w:numId w:val="8"/>
        </w:numPr>
        <w:jc w:val="both"/>
      </w:pPr>
      <w:r>
        <w:t>Know how their bodies work (age appropriate).</w:t>
      </w:r>
    </w:p>
    <w:p w:rsidR="00A204B5" w:rsidRDefault="007E1DD0">
      <w:pPr>
        <w:numPr>
          <w:ilvl w:val="0"/>
          <w:numId w:val="8"/>
        </w:numPr>
        <w:jc w:val="both"/>
      </w:pPr>
      <w:r>
        <w:t>Know when things don’t feel right and be able to a</w:t>
      </w:r>
      <w:r>
        <w:t>sk for help and support.</w:t>
      </w:r>
    </w:p>
    <w:p w:rsidR="00A204B5" w:rsidRDefault="007E1DD0">
      <w:pPr>
        <w:numPr>
          <w:ilvl w:val="0"/>
          <w:numId w:val="8"/>
        </w:numPr>
        <w:jc w:val="both"/>
      </w:pPr>
      <w:r>
        <w:t>Develop the skills to ask open questions and be confident to talk about more complex issues as they grow older.</w:t>
      </w:r>
    </w:p>
    <w:p w:rsidR="00A204B5" w:rsidRDefault="00A204B5">
      <w:bookmarkStart w:id="1" w:name="_heading=h.gjdgxs" w:colFirst="0" w:colLast="0"/>
      <w:bookmarkEnd w:id="1"/>
    </w:p>
    <w:p w:rsidR="00A204B5" w:rsidRDefault="00A204B5"/>
    <w:p w:rsidR="00A204B5" w:rsidRDefault="007E1DD0">
      <w:pPr>
        <w:spacing w:after="160" w:line="259" w:lineRule="auto"/>
        <w:rPr>
          <w:sz w:val="20"/>
          <w:szCs w:val="20"/>
        </w:rPr>
      </w:pPr>
      <w:r>
        <w:rPr>
          <w:sz w:val="20"/>
          <w:szCs w:val="20"/>
        </w:rPr>
        <w:t>PSHE incorporating RSE overview</w:t>
      </w:r>
    </w:p>
    <w:tbl>
      <w:tblPr>
        <w:tblStyle w:val="a1"/>
        <w:tblW w:w="90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5"/>
        <w:gridCol w:w="1411"/>
        <w:gridCol w:w="1286"/>
        <w:gridCol w:w="1224"/>
        <w:gridCol w:w="1223"/>
        <w:gridCol w:w="1411"/>
        <w:gridCol w:w="1227"/>
      </w:tblGrid>
      <w:tr w:rsidR="00A204B5">
        <w:trPr>
          <w:trHeight w:val="220"/>
        </w:trPr>
        <w:tc>
          <w:tcPr>
            <w:tcW w:w="9027" w:type="dxa"/>
            <w:gridSpan w:val="7"/>
          </w:tcPr>
          <w:p w:rsidR="00A204B5" w:rsidRDefault="007E1DD0">
            <w:r>
              <w:t>Suggested texts:</w:t>
            </w:r>
          </w:p>
        </w:tc>
      </w:tr>
      <w:tr w:rsidR="00A204B5">
        <w:tc>
          <w:tcPr>
            <w:tcW w:w="1245" w:type="dxa"/>
          </w:tcPr>
          <w:p w:rsidR="00A204B5" w:rsidRDefault="00A204B5"/>
        </w:tc>
        <w:tc>
          <w:tcPr>
            <w:tcW w:w="1411" w:type="dxa"/>
          </w:tcPr>
          <w:p w:rsidR="00A204B5" w:rsidRDefault="007E1DD0">
            <w:r>
              <w:t>Autumn 1</w:t>
            </w:r>
          </w:p>
        </w:tc>
        <w:tc>
          <w:tcPr>
            <w:tcW w:w="1286" w:type="dxa"/>
          </w:tcPr>
          <w:p w:rsidR="00A204B5" w:rsidRDefault="007E1DD0">
            <w:r>
              <w:t>Autumn 2</w:t>
            </w:r>
          </w:p>
        </w:tc>
        <w:tc>
          <w:tcPr>
            <w:tcW w:w="1224" w:type="dxa"/>
          </w:tcPr>
          <w:p w:rsidR="00A204B5" w:rsidRDefault="007E1DD0">
            <w:r>
              <w:t>Spring 1</w:t>
            </w:r>
          </w:p>
        </w:tc>
        <w:tc>
          <w:tcPr>
            <w:tcW w:w="1223" w:type="dxa"/>
          </w:tcPr>
          <w:p w:rsidR="00A204B5" w:rsidRDefault="007E1DD0">
            <w:r>
              <w:t>Spring 2</w:t>
            </w:r>
          </w:p>
        </w:tc>
        <w:tc>
          <w:tcPr>
            <w:tcW w:w="1411" w:type="dxa"/>
          </w:tcPr>
          <w:p w:rsidR="00A204B5" w:rsidRDefault="007E1DD0">
            <w:r>
              <w:t>Summer 1</w:t>
            </w:r>
          </w:p>
        </w:tc>
        <w:tc>
          <w:tcPr>
            <w:tcW w:w="1227" w:type="dxa"/>
          </w:tcPr>
          <w:p w:rsidR="00A204B5" w:rsidRDefault="007E1DD0">
            <w:r>
              <w:t>Summer 2</w:t>
            </w:r>
          </w:p>
        </w:tc>
      </w:tr>
      <w:tr w:rsidR="00A204B5">
        <w:tc>
          <w:tcPr>
            <w:tcW w:w="1245" w:type="dxa"/>
          </w:tcPr>
          <w:p w:rsidR="00A204B5" w:rsidRDefault="007E1DD0">
            <w:r>
              <w:t>EYFS</w:t>
            </w:r>
          </w:p>
          <w:p w:rsidR="00A204B5" w:rsidRDefault="007E1DD0">
            <w:pPr>
              <w:rPr>
                <w:i/>
              </w:rPr>
            </w:pPr>
            <w:r>
              <w:rPr>
                <w:i/>
              </w:rPr>
              <w:t>Equalities</w:t>
            </w:r>
          </w:p>
        </w:tc>
        <w:tc>
          <w:tcPr>
            <w:tcW w:w="1411" w:type="dxa"/>
          </w:tcPr>
          <w:p w:rsidR="00A204B5" w:rsidRDefault="007E1DD0">
            <w:pPr>
              <w:rPr>
                <w:i/>
                <w:sz w:val="16"/>
                <w:szCs w:val="16"/>
              </w:rPr>
            </w:pPr>
            <w:r>
              <w:rPr>
                <w:i/>
                <w:sz w:val="16"/>
                <w:szCs w:val="16"/>
              </w:rPr>
              <w:t xml:space="preserve">‘You Choose’ by Nick Sharratt </w:t>
            </w:r>
          </w:p>
          <w:p w:rsidR="00A204B5" w:rsidRDefault="007E1DD0">
            <w:pPr>
              <w:rPr>
                <w:sz w:val="16"/>
                <w:szCs w:val="16"/>
              </w:rPr>
            </w:pPr>
            <w:r>
              <w:rPr>
                <w:i/>
                <w:sz w:val="16"/>
                <w:szCs w:val="16"/>
              </w:rPr>
              <w:t>I can say what I think</w:t>
            </w:r>
          </w:p>
        </w:tc>
        <w:tc>
          <w:tcPr>
            <w:tcW w:w="1286" w:type="dxa"/>
          </w:tcPr>
          <w:p w:rsidR="00A204B5" w:rsidRDefault="007E1DD0">
            <w:pPr>
              <w:rPr>
                <w:i/>
                <w:sz w:val="16"/>
                <w:szCs w:val="16"/>
              </w:rPr>
            </w:pPr>
            <w:r>
              <w:rPr>
                <w:i/>
                <w:sz w:val="16"/>
                <w:szCs w:val="16"/>
              </w:rPr>
              <w:t>‘The Blue Chameleon’ by Emily Gravett</w:t>
            </w:r>
          </w:p>
          <w:p w:rsidR="00A204B5" w:rsidRDefault="007E1DD0">
            <w:pPr>
              <w:rPr>
                <w:sz w:val="16"/>
                <w:szCs w:val="16"/>
              </w:rPr>
            </w:pPr>
            <w:r>
              <w:rPr>
                <w:i/>
                <w:sz w:val="16"/>
                <w:szCs w:val="16"/>
              </w:rPr>
              <w:t>I can make friends with someone different</w:t>
            </w:r>
          </w:p>
        </w:tc>
        <w:tc>
          <w:tcPr>
            <w:tcW w:w="1224" w:type="dxa"/>
          </w:tcPr>
          <w:p w:rsidR="00A204B5" w:rsidRDefault="007E1DD0">
            <w:pPr>
              <w:rPr>
                <w:i/>
                <w:sz w:val="16"/>
                <w:szCs w:val="16"/>
              </w:rPr>
            </w:pPr>
            <w:r>
              <w:rPr>
                <w:i/>
                <w:sz w:val="16"/>
                <w:szCs w:val="16"/>
              </w:rPr>
              <w:t>‘Red Rockets and Rainbow Jelly’ by Sue Heap  I understand that it’s ok to like different things</w:t>
            </w:r>
          </w:p>
        </w:tc>
        <w:tc>
          <w:tcPr>
            <w:tcW w:w="1223" w:type="dxa"/>
          </w:tcPr>
          <w:p w:rsidR="00A204B5" w:rsidRDefault="007E1DD0">
            <w:pPr>
              <w:rPr>
                <w:i/>
                <w:sz w:val="16"/>
                <w:szCs w:val="16"/>
              </w:rPr>
            </w:pPr>
            <w:r>
              <w:rPr>
                <w:i/>
                <w:sz w:val="16"/>
                <w:szCs w:val="16"/>
              </w:rPr>
              <w:t>‘The Family Boo</w:t>
            </w:r>
            <w:r>
              <w:rPr>
                <w:i/>
                <w:sz w:val="16"/>
                <w:szCs w:val="16"/>
              </w:rPr>
              <w:t>k’ by Todd Parr</w:t>
            </w:r>
          </w:p>
          <w:p w:rsidR="00A204B5" w:rsidRDefault="007E1DD0">
            <w:pPr>
              <w:rPr>
                <w:i/>
                <w:sz w:val="16"/>
                <w:szCs w:val="16"/>
              </w:rPr>
            </w:pPr>
            <w:r>
              <w:rPr>
                <w:i/>
                <w:sz w:val="16"/>
                <w:szCs w:val="16"/>
              </w:rPr>
              <w:t>I understand that all families are different</w:t>
            </w:r>
          </w:p>
          <w:p w:rsidR="00A204B5" w:rsidRDefault="00A204B5">
            <w:pPr>
              <w:rPr>
                <w:i/>
                <w:sz w:val="16"/>
                <w:szCs w:val="16"/>
              </w:rPr>
            </w:pPr>
          </w:p>
        </w:tc>
        <w:tc>
          <w:tcPr>
            <w:tcW w:w="1411" w:type="dxa"/>
          </w:tcPr>
          <w:p w:rsidR="00A204B5" w:rsidRDefault="007E1DD0">
            <w:pPr>
              <w:rPr>
                <w:i/>
                <w:sz w:val="16"/>
                <w:szCs w:val="16"/>
              </w:rPr>
            </w:pPr>
            <w:r>
              <w:rPr>
                <w:i/>
                <w:sz w:val="16"/>
                <w:szCs w:val="16"/>
              </w:rPr>
              <w:t>‘Mommy, Mama and Me’ by Leslea Newman</w:t>
            </w:r>
          </w:p>
          <w:p w:rsidR="00A204B5" w:rsidRDefault="007E1DD0">
            <w:pPr>
              <w:rPr>
                <w:i/>
                <w:sz w:val="16"/>
                <w:szCs w:val="16"/>
              </w:rPr>
            </w:pPr>
            <w:r>
              <w:rPr>
                <w:i/>
                <w:sz w:val="16"/>
                <w:szCs w:val="16"/>
              </w:rPr>
              <w:t>I can celebrate my family</w:t>
            </w:r>
          </w:p>
        </w:tc>
        <w:tc>
          <w:tcPr>
            <w:tcW w:w="1227" w:type="dxa"/>
          </w:tcPr>
          <w:p w:rsidR="00A204B5" w:rsidRDefault="00A204B5">
            <w:pPr>
              <w:rPr>
                <w:sz w:val="16"/>
                <w:szCs w:val="16"/>
              </w:rPr>
            </w:pPr>
          </w:p>
        </w:tc>
      </w:tr>
      <w:tr w:rsidR="00A204B5">
        <w:tc>
          <w:tcPr>
            <w:tcW w:w="1245" w:type="dxa"/>
            <w:vMerge w:val="restart"/>
          </w:tcPr>
          <w:p w:rsidR="00A204B5" w:rsidRDefault="007E1DD0">
            <w:r>
              <w:t>Year 1</w:t>
            </w:r>
          </w:p>
          <w:p w:rsidR="00A204B5" w:rsidRDefault="00A204B5"/>
          <w:p w:rsidR="00A204B5" w:rsidRDefault="007E1DD0">
            <w:r>
              <w:lastRenderedPageBreak/>
              <w:t>PSHE</w:t>
            </w:r>
          </w:p>
          <w:p w:rsidR="00A204B5" w:rsidRDefault="00A204B5"/>
          <w:p w:rsidR="00A204B5" w:rsidRDefault="00A204B5"/>
          <w:p w:rsidR="00A204B5" w:rsidRDefault="00A204B5"/>
          <w:p w:rsidR="00A204B5" w:rsidRDefault="007E1DD0">
            <w:pPr>
              <w:rPr>
                <w:i/>
              </w:rPr>
            </w:pPr>
            <w:r>
              <w:rPr>
                <w:i/>
              </w:rPr>
              <w:t>Equalities</w:t>
            </w:r>
          </w:p>
        </w:tc>
        <w:tc>
          <w:tcPr>
            <w:tcW w:w="1411" w:type="dxa"/>
          </w:tcPr>
          <w:p w:rsidR="00A204B5" w:rsidRDefault="007E1DD0">
            <w:pPr>
              <w:rPr>
                <w:color w:val="0070C0"/>
                <w:sz w:val="16"/>
                <w:szCs w:val="16"/>
              </w:rPr>
            </w:pPr>
            <w:r>
              <w:rPr>
                <w:color w:val="0070C0"/>
                <w:sz w:val="16"/>
                <w:szCs w:val="16"/>
              </w:rPr>
              <w:lastRenderedPageBreak/>
              <w:t xml:space="preserve">Relationships </w:t>
            </w:r>
          </w:p>
          <w:p w:rsidR="00A204B5" w:rsidRDefault="007E1DD0">
            <w:pPr>
              <w:rPr>
                <w:sz w:val="16"/>
                <w:szCs w:val="16"/>
              </w:rPr>
            </w:pPr>
            <w:r>
              <w:rPr>
                <w:sz w:val="16"/>
                <w:szCs w:val="16"/>
              </w:rPr>
              <w:t>‘TEAM’</w:t>
            </w:r>
          </w:p>
        </w:tc>
        <w:tc>
          <w:tcPr>
            <w:tcW w:w="1286" w:type="dxa"/>
          </w:tcPr>
          <w:p w:rsidR="00A204B5" w:rsidRDefault="007E1DD0">
            <w:pPr>
              <w:rPr>
                <w:sz w:val="16"/>
                <w:szCs w:val="16"/>
              </w:rPr>
            </w:pPr>
            <w:r>
              <w:rPr>
                <w:sz w:val="16"/>
                <w:szCs w:val="16"/>
              </w:rPr>
              <w:t xml:space="preserve">BRITAIN </w:t>
            </w:r>
          </w:p>
          <w:p w:rsidR="00A204B5" w:rsidRDefault="007E1DD0">
            <w:pPr>
              <w:rPr>
                <w:sz w:val="16"/>
                <w:szCs w:val="16"/>
              </w:rPr>
            </w:pPr>
            <w:r>
              <w:rPr>
                <w:sz w:val="16"/>
                <w:szCs w:val="16"/>
              </w:rPr>
              <w:t>(via Assemblies)</w:t>
            </w:r>
          </w:p>
        </w:tc>
        <w:tc>
          <w:tcPr>
            <w:tcW w:w="1224" w:type="dxa"/>
          </w:tcPr>
          <w:p w:rsidR="00A204B5" w:rsidRDefault="007E1DD0">
            <w:pPr>
              <w:rPr>
                <w:color w:val="7030A0"/>
                <w:sz w:val="16"/>
                <w:szCs w:val="16"/>
              </w:rPr>
            </w:pPr>
            <w:r>
              <w:rPr>
                <w:color w:val="7030A0"/>
                <w:sz w:val="16"/>
                <w:szCs w:val="16"/>
              </w:rPr>
              <w:t xml:space="preserve">Health and Well Being </w:t>
            </w:r>
          </w:p>
          <w:p w:rsidR="00A204B5" w:rsidRDefault="007E1DD0">
            <w:pPr>
              <w:rPr>
                <w:sz w:val="16"/>
                <w:szCs w:val="16"/>
              </w:rPr>
            </w:pPr>
            <w:r>
              <w:rPr>
                <w:sz w:val="16"/>
                <w:szCs w:val="16"/>
              </w:rPr>
              <w:t>‘It’s my Body’</w:t>
            </w:r>
          </w:p>
        </w:tc>
        <w:tc>
          <w:tcPr>
            <w:tcW w:w="1223" w:type="dxa"/>
          </w:tcPr>
          <w:p w:rsidR="00A204B5" w:rsidRDefault="007E1DD0">
            <w:pPr>
              <w:rPr>
                <w:color w:val="00B050"/>
                <w:sz w:val="16"/>
                <w:szCs w:val="16"/>
              </w:rPr>
            </w:pPr>
            <w:r>
              <w:rPr>
                <w:color w:val="00B050"/>
                <w:sz w:val="16"/>
                <w:szCs w:val="16"/>
              </w:rPr>
              <w:t>Living in the Wider World</w:t>
            </w:r>
          </w:p>
          <w:p w:rsidR="00A204B5" w:rsidRDefault="007E1DD0">
            <w:pPr>
              <w:rPr>
                <w:sz w:val="16"/>
                <w:szCs w:val="16"/>
              </w:rPr>
            </w:pPr>
            <w:r>
              <w:rPr>
                <w:sz w:val="16"/>
                <w:szCs w:val="16"/>
              </w:rPr>
              <w:t xml:space="preserve">‘Money Matters’ </w:t>
            </w:r>
          </w:p>
        </w:tc>
        <w:tc>
          <w:tcPr>
            <w:tcW w:w="1411" w:type="dxa"/>
          </w:tcPr>
          <w:p w:rsidR="00A204B5" w:rsidRDefault="007E1DD0">
            <w:pPr>
              <w:rPr>
                <w:color w:val="0070C0"/>
                <w:sz w:val="16"/>
                <w:szCs w:val="16"/>
              </w:rPr>
            </w:pPr>
            <w:r>
              <w:rPr>
                <w:color w:val="0070C0"/>
                <w:sz w:val="16"/>
                <w:szCs w:val="16"/>
              </w:rPr>
              <w:t>Relationships</w:t>
            </w:r>
          </w:p>
          <w:p w:rsidR="00A204B5" w:rsidRDefault="007E1DD0">
            <w:pPr>
              <w:rPr>
                <w:sz w:val="16"/>
                <w:szCs w:val="16"/>
              </w:rPr>
            </w:pPr>
            <w:r>
              <w:rPr>
                <w:sz w:val="16"/>
                <w:szCs w:val="16"/>
              </w:rPr>
              <w:t xml:space="preserve">‘Be Yourself’; </w:t>
            </w:r>
          </w:p>
          <w:p w:rsidR="00A204B5" w:rsidRDefault="00A204B5">
            <w:pPr>
              <w:rPr>
                <w:sz w:val="16"/>
                <w:szCs w:val="16"/>
              </w:rPr>
            </w:pPr>
          </w:p>
        </w:tc>
        <w:tc>
          <w:tcPr>
            <w:tcW w:w="1227" w:type="dxa"/>
          </w:tcPr>
          <w:p w:rsidR="00A204B5" w:rsidRDefault="007E1DD0">
            <w:pPr>
              <w:rPr>
                <w:color w:val="7030A0"/>
                <w:sz w:val="16"/>
                <w:szCs w:val="16"/>
              </w:rPr>
            </w:pPr>
            <w:r>
              <w:rPr>
                <w:color w:val="7030A0"/>
                <w:sz w:val="16"/>
                <w:szCs w:val="16"/>
              </w:rPr>
              <w:t xml:space="preserve">Health and Well Being </w:t>
            </w:r>
          </w:p>
          <w:p w:rsidR="00A204B5" w:rsidRDefault="007E1DD0">
            <w:pPr>
              <w:rPr>
                <w:sz w:val="16"/>
                <w:szCs w:val="16"/>
              </w:rPr>
            </w:pPr>
            <w:r>
              <w:rPr>
                <w:sz w:val="16"/>
                <w:szCs w:val="16"/>
              </w:rPr>
              <w:t>‘Aiming High’</w:t>
            </w:r>
          </w:p>
        </w:tc>
      </w:tr>
      <w:tr w:rsidR="00A204B5">
        <w:tc>
          <w:tcPr>
            <w:tcW w:w="1245" w:type="dxa"/>
            <w:vMerge/>
          </w:tcPr>
          <w:p w:rsidR="00A204B5" w:rsidRDefault="00A204B5">
            <w:pPr>
              <w:widowControl w:val="0"/>
              <w:pBdr>
                <w:top w:val="nil"/>
                <w:left w:val="nil"/>
                <w:bottom w:val="nil"/>
                <w:right w:val="nil"/>
                <w:between w:val="nil"/>
              </w:pBdr>
              <w:spacing w:line="276" w:lineRule="auto"/>
              <w:rPr>
                <w:sz w:val="16"/>
                <w:szCs w:val="16"/>
              </w:rPr>
            </w:pPr>
          </w:p>
        </w:tc>
        <w:tc>
          <w:tcPr>
            <w:tcW w:w="1411" w:type="dxa"/>
          </w:tcPr>
          <w:p w:rsidR="00A204B5" w:rsidRDefault="007E1DD0">
            <w:pPr>
              <w:rPr>
                <w:i/>
                <w:sz w:val="16"/>
                <w:szCs w:val="16"/>
              </w:rPr>
            </w:pPr>
            <w:r>
              <w:rPr>
                <w:i/>
                <w:sz w:val="16"/>
                <w:szCs w:val="16"/>
              </w:rPr>
              <w:t>‘Elmer’ by David McKee</w:t>
            </w:r>
          </w:p>
          <w:p w:rsidR="00A204B5" w:rsidRDefault="007E1DD0">
            <w:pPr>
              <w:rPr>
                <w:color w:val="0070C0"/>
                <w:sz w:val="16"/>
                <w:szCs w:val="16"/>
              </w:rPr>
            </w:pPr>
            <w:r>
              <w:rPr>
                <w:i/>
                <w:sz w:val="16"/>
                <w:szCs w:val="16"/>
              </w:rPr>
              <w:t>I know the ways in which we are different and I know how to make my class welcoming.</w:t>
            </w:r>
          </w:p>
        </w:tc>
        <w:tc>
          <w:tcPr>
            <w:tcW w:w="1286" w:type="dxa"/>
          </w:tcPr>
          <w:p w:rsidR="00A204B5" w:rsidRDefault="00A204B5">
            <w:pPr>
              <w:rPr>
                <w:sz w:val="16"/>
                <w:szCs w:val="16"/>
              </w:rPr>
            </w:pPr>
          </w:p>
        </w:tc>
        <w:tc>
          <w:tcPr>
            <w:tcW w:w="1224" w:type="dxa"/>
          </w:tcPr>
          <w:p w:rsidR="00A204B5" w:rsidRDefault="007E1DD0">
            <w:pPr>
              <w:rPr>
                <w:i/>
                <w:sz w:val="16"/>
                <w:szCs w:val="16"/>
              </w:rPr>
            </w:pPr>
            <w:r>
              <w:rPr>
                <w:i/>
                <w:sz w:val="16"/>
                <w:szCs w:val="16"/>
              </w:rPr>
              <w:t>‘Max the Champion’ by Sean Stockdale</w:t>
            </w:r>
          </w:p>
          <w:p w:rsidR="00A204B5" w:rsidRDefault="007E1DD0">
            <w:pPr>
              <w:rPr>
                <w:i/>
                <w:sz w:val="16"/>
                <w:szCs w:val="16"/>
              </w:rPr>
            </w:pPr>
            <w:r>
              <w:rPr>
                <w:i/>
                <w:sz w:val="16"/>
                <w:szCs w:val="16"/>
              </w:rPr>
              <w:t xml:space="preserve">To understand that our bodies work in different ways </w:t>
            </w:r>
          </w:p>
        </w:tc>
        <w:tc>
          <w:tcPr>
            <w:tcW w:w="1223" w:type="dxa"/>
          </w:tcPr>
          <w:p w:rsidR="00A204B5" w:rsidRDefault="007E1DD0">
            <w:pPr>
              <w:rPr>
                <w:i/>
                <w:sz w:val="16"/>
                <w:szCs w:val="16"/>
              </w:rPr>
            </w:pPr>
            <w:r>
              <w:rPr>
                <w:i/>
                <w:sz w:val="16"/>
                <w:szCs w:val="16"/>
              </w:rPr>
              <w:t>‘My World, Your World’ by Melanie Walsh</w:t>
            </w:r>
          </w:p>
          <w:p w:rsidR="00A204B5" w:rsidRDefault="007E1DD0">
            <w:pPr>
              <w:rPr>
                <w:i/>
                <w:sz w:val="16"/>
                <w:szCs w:val="16"/>
              </w:rPr>
            </w:pPr>
            <w:r>
              <w:rPr>
                <w:i/>
                <w:sz w:val="16"/>
                <w:szCs w:val="16"/>
              </w:rPr>
              <w:t>To understand that we share the world with lots of people.</w:t>
            </w:r>
          </w:p>
        </w:tc>
        <w:tc>
          <w:tcPr>
            <w:tcW w:w="1411" w:type="dxa"/>
          </w:tcPr>
          <w:p w:rsidR="00A204B5" w:rsidRDefault="007E1DD0">
            <w:pPr>
              <w:rPr>
                <w:i/>
                <w:sz w:val="16"/>
                <w:szCs w:val="16"/>
              </w:rPr>
            </w:pPr>
            <w:r>
              <w:rPr>
                <w:i/>
                <w:sz w:val="16"/>
                <w:szCs w:val="16"/>
              </w:rPr>
              <w:t>‘Ten Little Pirates’ by Mike Brownlow</w:t>
            </w:r>
          </w:p>
          <w:p w:rsidR="00A204B5" w:rsidRDefault="007E1DD0">
            <w:pPr>
              <w:rPr>
                <w:i/>
                <w:sz w:val="16"/>
                <w:szCs w:val="16"/>
              </w:rPr>
            </w:pPr>
            <w:r>
              <w:rPr>
                <w:i/>
                <w:sz w:val="16"/>
                <w:szCs w:val="16"/>
              </w:rPr>
              <w:t>To play with boys and girls</w:t>
            </w:r>
          </w:p>
        </w:tc>
        <w:tc>
          <w:tcPr>
            <w:tcW w:w="1227" w:type="dxa"/>
          </w:tcPr>
          <w:p w:rsidR="00A204B5" w:rsidRDefault="007E1DD0">
            <w:pPr>
              <w:rPr>
                <w:i/>
                <w:sz w:val="16"/>
                <w:szCs w:val="16"/>
              </w:rPr>
            </w:pPr>
            <w:r>
              <w:rPr>
                <w:i/>
                <w:sz w:val="16"/>
                <w:szCs w:val="16"/>
              </w:rPr>
              <w:t>‘My Grandpa is amazing’ by Nick Butterworth</w:t>
            </w:r>
          </w:p>
          <w:p w:rsidR="00A204B5" w:rsidRDefault="007E1DD0">
            <w:pPr>
              <w:rPr>
                <w:i/>
                <w:sz w:val="16"/>
                <w:szCs w:val="16"/>
              </w:rPr>
            </w:pPr>
            <w:r>
              <w:rPr>
                <w:i/>
                <w:sz w:val="16"/>
                <w:szCs w:val="16"/>
              </w:rPr>
              <w:t>To recognise people are different ages</w:t>
            </w:r>
          </w:p>
        </w:tc>
      </w:tr>
      <w:tr w:rsidR="00A204B5">
        <w:tc>
          <w:tcPr>
            <w:tcW w:w="1245" w:type="dxa"/>
            <w:vMerge w:val="restart"/>
          </w:tcPr>
          <w:p w:rsidR="00A204B5" w:rsidRDefault="007E1DD0">
            <w:r>
              <w:t>Year 2</w:t>
            </w:r>
          </w:p>
          <w:p w:rsidR="00A204B5" w:rsidRDefault="00A204B5"/>
          <w:p w:rsidR="00A204B5" w:rsidRDefault="007E1DD0">
            <w:r>
              <w:t>PSHE</w:t>
            </w:r>
          </w:p>
          <w:p w:rsidR="00A204B5" w:rsidRDefault="00A204B5"/>
          <w:p w:rsidR="00A204B5" w:rsidRDefault="00A204B5"/>
          <w:p w:rsidR="00A204B5" w:rsidRDefault="00A204B5"/>
          <w:p w:rsidR="00A204B5" w:rsidRDefault="007E1DD0">
            <w:pPr>
              <w:rPr>
                <w:i/>
              </w:rPr>
            </w:pPr>
            <w:r>
              <w:rPr>
                <w:i/>
              </w:rPr>
              <w:t>Equalities</w:t>
            </w:r>
          </w:p>
        </w:tc>
        <w:tc>
          <w:tcPr>
            <w:tcW w:w="1411" w:type="dxa"/>
          </w:tcPr>
          <w:p w:rsidR="00A204B5" w:rsidRDefault="007E1DD0">
            <w:pPr>
              <w:rPr>
                <w:sz w:val="16"/>
                <w:szCs w:val="16"/>
              </w:rPr>
            </w:pPr>
            <w:r>
              <w:rPr>
                <w:color w:val="0070C0"/>
                <w:sz w:val="16"/>
                <w:szCs w:val="16"/>
              </w:rPr>
              <w:t>Relationships</w:t>
            </w:r>
            <w:r>
              <w:rPr>
                <w:sz w:val="16"/>
                <w:szCs w:val="16"/>
              </w:rPr>
              <w:t xml:space="preserve"> </w:t>
            </w:r>
          </w:p>
          <w:p w:rsidR="00A204B5" w:rsidRDefault="007E1DD0">
            <w:pPr>
              <w:rPr>
                <w:sz w:val="16"/>
                <w:szCs w:val="16"/>
              </w:rPr>
            </w:pPr>
            <w:r>
              <w:rPr>
                <w:sz w:val="16"/>
                <w:szCs w:val="16"/>
              </w:rPr>
              <w:t>‘VIP’</w:t>
            </w:r>
          </w:p>
        </w:tc>
        <w:tc>
          <w:tcPr>
            <w:tcW w:w="1286" w:type="dxa"/>
          </w:tcPr>
          <w:p w:rsidR="00A204B5" w:rsidRDefault="007E1DD0">
            <w:pPr>
              <w:rPr>
                <w:sz w:val="16"/>
                <w:szCs w:val="16"/>
              </w:rPr>
            </w:pPr>
            <w:r>
              <w:rPr>
                <w:sz w:val="16"/>
                <w:szCs w:val="16"/>
              </w:rPr>
              <w:t xml:space="preserve">BRITAIN </w:t>
            </w:r>
          </w:p>
          <w:p w:rsidR="00A204B5" w:rsidRDefault="007E1DD0">
            <w:pPr>
              <w:rPr>
                <w:sz w:val="16"/>
                <w:szCs w:val="16"/>
              </w:rPr>
            </w:pPr>
            <w:r>
              <w:rPr>
                <w:sz w:val="16"/>
                <w:szCs w:val="16"/>
              </w:rPr>
              <w:t>(via Assemblies)</w:t>
            </w:r>
          </w:p>
        </w:tc>
        <w:tc>
          <w:tcPr>
            <w:tcW w:w="1224" w:type="dxa"/>
          </w:tcPr>
          <w:p w:rsidR="00A204B5" w:rsidRDefault="007E1DD0">
            <w:pPr>
              <w:rPr>
                <w:color w:val="7030A0"/>
                <w:sz w:val="16"/>
                <w:szCs w:val="16"/>
              </w:rPr>
            </w:pPr>
            <w:r>
              <w:rPr>
                <w:color w:val="7030A0"/>
                <w:sz w:val="16"/>
                <w:szCs w:val="16"/>
              </w:rPr>
              <w:t xml:space="preserve">Health and Well Being </w:t>
            </w:r>
          </w:p>
          <w:p w:rsidR="00A204B5" w:rsidRDefault="007E1DD0">
            <w:pPr>
              <w:rPr>
                <w:sz w:val="16"/>
                <w:szCs w:val="16"/>
              </w:rPr>
            </w:pPr>
            <w:r>
              <w:rPr>
                <w:sz w:val="16"/>
                <w:szCs w:val="16"/>
              </w:rPr>
              <w:t>‘Think Positive’</w:t>
            </w:r>
          </w:p>
        </w:tc>
        <w:tc>
          <w:tcPr>
            <w:tcW w:w="1223" w:type="dxa"/>
          </w:tcPr>
          <w:p w:rsidR="00A204B5" w:rsidRDefault="007E1DD0">
            <w:pPr>
              <w:rPr>
                <w:color w:val="00B050"/>
                <w:sz w:val="16"/>
                <w:szCs w:val="16"/>
              </w:rPr>
            </w:pPr>
            <w:r>
              <w:rPr>
                <w:color w:val="00B050"/>
                <w:sz w:val="16"/>
                <w:szCs w:val="16"/>
              </w:rPr>
              <w:t>Living in the Wider World</w:t>
            </w:r>
          </w:p>
          <w:p w:rsidR="00A204B5" w:rsidRDefault="007E1DD0">
            <w:pPr>
              <w:rPr>
                <w:sz w:val="16"/>
                <w:szCs w:val="16"/>
              </w:rPr>
            </w:pPr>
            <w:r>
              <w:rPr>
                <w:sz w:val="16"/>
                <w:szCs w:val="16"/>
              </w:rPr>
              <w:t>‘One World’</w:t>
            </w:r>
          </w:p>
        </w:tc>
        <w:tc>
          <w:tcPr>
            <w:tcW w:w="1411" w:type="dxa"/>
          </w:tcPr>
          <w:p w:rsidR="00A204B5" w:rsidRDefault="007E1DD0">
            <w:pPr>
              <w:rPr>
                <w:color w:val="0070C0"/>
                <w:sz w:val="16"/>
                <w:szCs w:val="16"/>
              </w:rPr>
            </w:pPr>
            <w:r>
              <w:rPr>
                <w:color w:val="0070C0"/>
                <w:sz w:val="16"/>
                <w:szCs w:val="16"/>
              </w:rPr>
              <w:t>Relationships</w:t>
            </w:r>
          </w:p>
          <w:p w:rsidR="00A204B5" w:rsidRDefault="007E1DD0">
            <w:pPr>
              <w:rPr>
                <w:sz w:val="16"/>
                <w:szCs w:val="16"/>
              </w:rPr>
            </w:pPr>
            <w:r>
              <w:rPr>
                <w:sz w:val="16"/>
                <w:szCs w:val="16"/>
              </w:rPr>
              <w:t>‘Growing Up’</w:t>
            </w:r>
          </w:p>
        </w:tc>
        <w:tc>
          <w:tcPr>
            <w:tcW w:w="1227" w:type="dxa"/>
          </w:tcPr>
          <w:p w:rsidR="00A204B5" w:rsidRDefault="007E1DD0">
            <w:pPr>
              <w:rPr>
                <w:color w:val="7030A0"/>
                <w:sz w:val="16"/>
                <w:szCs w:val="16"/>
              </w:rPr>
            </w:pPr>
            <w:r>
              <w:rPr>
                <w:color w:val="7030A0"/>
                <w:sz w:val="16"/>
                <w:szCs w:val="16"/>
              </w:rPr>
              <w:t>Health and Well Being</w:t>
            </w:r>
          </w:p>
          <w:p w:rsidR="00A204B5" w:rsidRDefault="007E1DD0">
            <w:pPr>
              <w:rPr>
                <w:sz w:val="16"/>
                <w:szCs w:val="16"/>
              </w:rPr>
            </w:pPr>
            <w:r>
              <w:rPr>
                <w:sz w:val="16"/>
                <w:szCs w:val="16"/>
              </w:rPr>
              <w:t>‘Safety First’</w:t>
            </w:r>
          </w:p>
        </w:tc>
      </w:tr>
      <w:tr w:rsidR="00A204B5">
        <w:tc>
          <w:tcPr>
            <w:tcW w:w="1245" w:type="dxa"/>
            <w:vMerge/>
          </w:tcPr>
          <w:p w:rsidR="00A204B5" w:rsidRDefault="00A204B5">
            <w:pPr>
              <w:widowControl w:val="0"/>
              <w:pBdr>
                <w:top w:val="nil"/>
                <w:left w:val="nil"/>
                <w:bottom w:val="nil"/>
                <w:right w:val="nil"/>
                <w:between w:val="nil"/>
              </w:pBdr>
              <w:spacing w:line="276" w:lineRule="auto"/>
              <w:rPr>
                <w:sz w:val="16"/>
                <w:szCs w:val="16"/>
              </w:rPr>
            </w:pPr>
          </w:p>
        </w:tc>
        <w:tc>
          <w:tcPr>
            <w:tcW w:w="1411" w:type="dxa"/>
          </w:tcPr>
          <w:p w:rsidR="00A204B5" w:rsidRDefault="007E1DD0">
            <w:pPr>
              <w:rPr>
                <w:i/>
                <w:sz w:val="16"/>
                <w:szCs w:val="16"/>
              </w:rPr>
            </w:pPr>
            <w:r>
              <w:rPr>
                <w:i/>
                <w:sz w:val="16"/>
                <w:szCs w:val="16"/>
              </w:rPr>
              <w:t>‘The Great Big Book of Families’ by Mary Hoffman</w:t>
            </w:r>
          </w:p>
          <w:p w:rsidR="00A204B5" w:rsidRDefault="007E1DD0">
            <w:pPr>
              <w:rPr>
                <w:i/>
                <w:sz w:val="16"/>
                <w:szCs w:val="16"/>
              </w:rPr>
            </w:pPr>
            <w:r>
              <w:rPr>
                <w:i/>
                <w:sz w:val="16"/>
                <w:szCs w:val="16"/>
              </w:rPr>
              <w:t>To understand what diversity is.</w:t>
            </w:r>
          </w:p>
        </w:tc>
        <w:tc>
          <w:tcPr>
            <w:tcW w:w="1286" w:type="dxa"/>
          </w:tcPr>
          <w:p w:rsidR="00A204B5" w:rsidRDefault="00A204B5">
            <w:pPr>
              <w:rPr>
                <w:i/>
                <w:sz w:val="16"/>
                <w:szCs w:val="16"/>
              </w:rPr>
            </w:pPr>
          </w:p>
        </w:tc>
        <w:tc>
          <w:tcPr>
            <w:tcW w:w="1224" w:type="dxa"/>
          </w:tcPr>
          <w:p w:rsidR="00A204B5" w:rsidRDefault="007E1DD0">
            <w:pPr>
              <w:rPr>
                <w:i/>
                <w:sz w:val="16"/>
                <w:szCs w:val="16"/>
              </w:rPr>
            </w:pPr>
            <w:r>
              <w:rPr>
                <w:i/>
                <w:sz w:val="16"/>
                <w:szCs w:val="16"/>
              </w:rPr>
              <w:t>‘Just Because’ by Rebecca Elliot</w:t>
            </w:r>
          </w:p>
          <w:p w:rsidR="00A204B5" w:rsidRDefault="007E1DD0">
            <w:pPr>
              <w:rPr>
                <w:i/>
                <w:sz w:val="16"/>
                <w:szCs w:val="16"/>
              </w:rPr>
            </w:pPr>
            <w:r>
              <w:rPr>
                <w:i/>
                <w:sz w:val="16"/>
                <w:szCs w:val="16"/>
              </w:rPr>
              <w:t>I know that some bodies work in different ways and I can find things that people are good at.</w:t>
            </w:r>
          </w:p>
        </w:tc>
        <w:tc>
          <w:tcPr>
            <w:tcW w:w="1223" w:type="dxa"/>
          </w:tcPr>
          <w:p w:rsidR="00A204B5" w:rsidRDefault="007E1DD0">
            <w:pPr>
              <w:rPr>
                <w:i/>
                <w:sz w:val="16"/>
                <w:szCs w:val="16"/>
              </w:rPr>
            </w:pPr>
            <w:r>
              <w:rPr>
                <w:i/>
                <w:sz w:val="16"/>
                <w:szCs w:val="16"/>
              </w:rPr>
              <w:t xml:space="preserve">‘The First Slodge’ by Jeanne Willis </w:t>
            </w:r>
          </w:p>
          <w:p w:rsidR="00A204B5" w:rsidRDefault="007E1DD0">
            <w:pPr>
              <w:rPr>
                <w:i/>
                <w:sz w:val="16"/>
                <w:szCs w:val="16"/>
              </w:rPr>
            </w:pPr>
            <w:r>
              <w:rPr>
                <w:i/>
                <w:sz w:val="16"/>
                <w:szCs w:val="16"/>
              </w:rPr>
              <w:t>To understand how we share the world.</w:t>
            </w:r>
          </w:p>
        </w:tc>
        <w:tc>
          <w:tcPr>
            <w:tcW w:w="1411" w:type="dxa"/>
          </w:tcPr>
          <w:p w:rsidR="00A204B5" w:rsidRDefault="007E1DD0">
            <w:pPr>
              <w:rPr>
                <w:i/>
                <w:sz w:val="16"/>
                <w:szCs w:val="16"/>
              </w:rPr>
            </w:pPr>
            <w:r>
              <w:rPr>
                <w:i/>
                <w:sz w:val="16"/>
                <w:szCs w:val="16"/>
              </w:rPr>
              <w:t>‘The Odd Egg’ by Emily Gravett</w:t>
            </w:r>
          </w:p>
          <w:p w:rsidR="00A204B5" w:rsidRDefault="007E1DD0">
            <w:pPr>
              <w:rPr>
                <w:i/>
                <w:sz w:val="16"/>
                <w:szCs w:val="16"/>
              </w:rPr>
            </w:pPr>
            <w:r>
              <w:rPr>
                <w:i/>
                <w:sz w:val="16"/>
                <w:szCs w:val="16"/>
              </w:rPr>
              <w:t>I know things can go wrong and I know that when things g</w:t>
            </w:r>
            <w:r>
              <w:rPr>
                <w:i/>
                <w:sz w:val="16"/>
                <w:szCs w:val="16"/>
              </w:rPr>
              <w:t>o wrong I can feel embarrassed and I can find a solution.</w:t>
            </w:r>
          </w:p>
        </w:tc>
        <w:tc>
          <w:tcPr>
            <w:tcW w:w="1227" w:type="dxa"/>
          </w:tcPr>
          <w:p w:rsidR="00A204B5" w:rsidRDefault="007E1DD0">
            <w:pPr>
              <w:rPr>
                <w:i/>
                <w:sz w:val="16"/>
                <w:szCs w:val="16"/>
              </w:rPr>
            </w:pPr>
            <w:r>
              <w:rPr>
                <w:i/>
                <w:sz w:val="16"/>
                <w:szCs w:val="16"/>
              </w:rPr>
              <w:t>‘Blown Away’ by Rob Biddulph</w:t>
            </w:r>
          </w:p>
          <w:p w:rsidR="00A204B5" w:rsidRDefault="00A204B5">
            <w:pPr>
              <w:rPr>
                <w:i/>
                <w:sz w:val="16"/>
                <w:szCs w:val="16"/>
              </w:rPr>
            </w:pPr>
          </w:p>
          <w:p w:rsidR="00A204B5" w:rsidRDefault="007E1DD0">
            <w:pPr>
              <w:rPr>
                <w:i/>
                <w:sz w:val="16"/>
                <w:szCs w:val="16"/>
              </w:rPr>
            </w:pPr>
            <w:r>
              <w:rPr>
                <w:i/>
                <w:sz w:val="16"/>
                <w:szCs w:val="16"/>
              </w:rPr>
              <w:t>I know that everyone in my class is different, I can work with anybody and I like working with different people.</w:t>
            </w:r>
          </w:p>
        </w:tc>
      </w:tr>
      <w:tr w:rsidR="00A204B5">
        <w:tc>
          <w:tcPr>
            <w:tcW w:w="1245" w:type="dxa"/>
            <w:vMerge w:val="restart"/>
          </w:tcPr>
          <w:p w:rsidR="00A204B5" w:rsidRDefault="007E1DD0">
            <w:r>
              <w:t>Year 3</w:t>
            </w:r>
          </w:p>
          <w:p w:rsidR="00A204B5" w:rsidRDefault="00A204B5"/>
          <w:p w:rsidR="00A204B5" w:rsidRDefault="007E1DD0">
            <w:r>
              <w:t>PSHE</w:t>
            </w:r>
          </w:p>
          <w:p w:rsidR="00A204B5" w:rsidRDefault="00A204B5"/>
          <w:p w:rsidR="00A204B5" w:rsidRDefault="00A204B5"/>
          <w:p w:rsidR="00A204B5" w:rsidRDefault="00A204B5"/>
          <w:p w:rsidR="00A204B5" w:rsidRDefault="007E1DD0">
            <w:pPr>
              <w:rPr>
                <w:i/>
              </w:rPr>
            </w:pPr>
            <w:r>
              <w:rPr>
                <w:i/>
              </w:rPr>
              <w:t>Equalities</w:t>
            </w:r>
          </w:p>
        </w:tc>
        <w:tc>
          <w:tcPr>
            <w:tcW w:w="1411" w:type="dxa"/>
          </w:tcPr>
          <w:p w:rsidR="00A204B5" w:rsidRDefault="007E1DD0">
            <w:pPr>
              <w:rPr>
                <w:color w:val="0070C0"/>
                <w:sz w:val="16"/>
                <w:szCs w:val="16"/>
              </w:rPr>
            </w:pPr>
            <w:r>
              <w:rPr>
                <w:color w:val="0070C0"/>
                <w:sz w:val="16"/>
                <w:szCs w:val="16"/>
              </w:rPr>
              <w:t>Relationships</w:t>
            </w:r>
          </w:p>
          <w:p w:rsidR="00A204B5" w:rsidRDefault="007E1DD0">
            <w:pPr>
              <w:rPr>
                <w:sz w:val="16"/>
                <w:szCs w:val="16"/>
              </w:rPr>
            </w:pPr>
            <w:r>
              <w:rPr>
                <w:sz w:val="16"/>
                <w:szCs w:val="16"/>
              </w:rPr>
              <w:t>‘TEAM’</w:t>
            </w:r>
          </w:p>
        </w:tc>
        <w:tc>
          <w:tcPr>
            <w:tcW w:w="1286" w:type="dxa"/>
          </w:tcPr>
          <w:p w:rsidR="00A204B5" w:rsidRDefault="007E1DD0">
            <w:pPr>
              <w:rPr>
                <w:sz w:val="16"/>
                <w:szCs w:val="16"/>
              </w:rPr>
            </w:pPr>
            <w:r>
              <w:rPr>
                <w:sz w:val="16"/>
                <w:szCs w:val="16"/>
              </w:rPr>
              <w:t>BRITAIN</w:t>
            </w:r>
          </w:p>
          <w:p w:rsidR="00A204B5" w:rsidRDefault="007E1DD0">
            <w:pPr>
              <w:rPr>
                <w:sz w:val="16"/>
                <w:szCs w:val="16"/>
              </w:rPr>
            </w:pPr>
            <w:r>
              <w:rPr>
                <w:sz w:val="16"/>
                <w:szCs w:val="16"/>
              </w:rPr>
              <w:t>(via Assemblies)</w:t>
            </w:r>
          </w:p>
        </w:tc>
        <w:tc>
          <w:tcPr>
            <w:tcW w:w="1224" w:type="dxa"/>
          </w:tcPr>
          <w:p w:rsidR="00A204B5" w:rsidRDefault="007E1DD0">
            <w:pPr>
              <w:rPr>
                <w:color w:val="7030A0"/>
                <w:sz w:val="16"/>
                <w:szCs w:val="16"/>
              </w:rPr>
            </w:pPr>
            <w:r>
              <w:rPr>
                <w:color w:val="7030A0"/>
                <w:sz w:val="16"/>
                <w:szCs w:val="16"/>
              </w:rPr>
              <w:t>Health and Well Being</w:t>
            </w:r>
          </w:p>
          <w:p w:rsidR="00A204B5" w:rsidRDefault="007E1DD0">
            <w:pPr>
              <w:rPr>
                <w:sz w:val="16"/>
                <w:szCs w:val="16"/>
              </w:rPr>
            </w:pPr>
            <w:r>
              <w:rPr>
                <w:sz w:val="16"/>
                <w:szCs w:val="16"/>
              </w:rPr>
              <w:t xml:space="preserve">‘It’s my Body’ </w:t>
            </w:r>
          </w:p>
        </w:tc>
        <w:tc>
          <w:tcPr>
            <w:tcW w:w="1223" w:type="dxa"/>
          </w:tcPr>
          <w:p w:rsidR="00A204B5" w:rsidRDefault="007E1DD0">
            <w:pPr>
              <w:rPr>
                <w:color w:val="00B050"/>
                <w:sz w:val="16"/>
                <w:szCs w:val="16"/>
              </w:rPr>
            </w:pPr>
            <w:r>
              <w:rPr>
                <w:color w:val="00B050"/>
                <w:sz w:val="16"/>
                <w:szCs w:val="16"/>
              </w:rPr>
              <w:t>Living in the Wider World</w:t>
            </w:r>
          </w:p>
          <w:p w:rsidR="00A204B5" w:rsidRDefault="007E1DD0">
            <w:pPr>
              <w:rPr>
                <w:sz w:val="16"/>
                <w:szCs w:val="16"/>
              </w:rPr>
            </w:pPr>
            <w:r>
              <w:rPr>
                <w:sz w:val="16"/>
                <w:szCs w:val="16"/>
              </w:rPr>
              <w:t>‘Money Matters’</w:t>
            </w:r>
          </w:p>
        </w:tc>
        <w:tc>
          <w:tcPr>
            <w:tcW w:w="1411" w:type="dxa"/>
          </w:tcPr>
          <w:p w:rsidR="00A204B5" w:rsidRDefault="007E1DD0">
            <w:pPr>
              <w:rPr>
                <w:sz w:val="16"/>
                <w:szCs w:val="16"/>
              </w:rPr>
            </w:pPr>
            <w:r>
              <w:rPr>
                <w:color w:val="0070C0"/>
                <w:sz w:val="16"/>
                <w:szCs w:val="16"/>
              </w:rPr>
              <w:t>Relationships</w:t>
            </w:r>
            <w:r>
              <w:rPr>
                <w:sz w:val="16"/>
                <w:szCs w:val="16"/>
              </w:rPr>
              <w:t xml:space="preserve"> </w:t>
            </w:r>
          </w:p>
          <w:p w:rsidR="00A204B5" w:rsidRDefault="007E1DD0">
            <w:pPr>
              <w:rPr>
                <w:sz w:val="16"/>
                <w:szCs w:val="16"/>
              </w:rPr>
            </w:pPr>
            <w:r>
              <w:rPr>
                <w:sz w:val="16"/>
                <w:szCs w:val="16"/>
              </w:rPr>
              <w:t>‘Be Yourself’</w:t>
            </w:r>
          </w:p>
        </w:tc>
        <w:tc>
          <w:tcPr>
            <w:tcW w:w="1227" w:type="dxa"/>
          </w:tcPr>
          <w:p w:rsidR="00A204B5" w:rsidRDefault="007E1DD0">
            <w:pPr>
              <w:rPr>
                <w:color w:val="7030A0"/>
                <w:sz w:val="16"/>
                <w:szCs w:val="16"/>
              </w:rPr>
            </w:pPr>
            <w:r>
              <w:rPr>
                <w:color w:val="7030A0"/>
                <w:sz w:val="16"/>
                <w:szCs w:val="16"/>
              </w:rPr>
              <w:t>Health and Well Being</w:t>
            </w:r>
          </w:p>
          <w:p w:rsidR="00A204B5" w:rsidRDefault="007E1DD0">
            <w:pPr>
              <w:rPr>
                <w:sz w:val="16"/>
                <w:szCs w:val="16"/>
              </w:rPr>
            </w:pPr>
            <w:r>
              <w:rPr>
                <w:sz w:val="16"/>
                <w:szCs w:val="16"/>
              </w:rPr>
              <w:t>‘Aiming High’</w:t>
            </w:r>
          </w:p>
        </w:tc>
      </w:tr>
      <w:tr w:rsidR="00A204B5">
        <w:tc>
          <w:tcPr>
            <w:tcW w:w="1245" w:type="dxa"/>
            <w:vMerge/>
          </w:tcPr>
          <w:p w:rsidR="00A204B5" w:rsidRDefault="00A204B5">
            <w:pPr>
              <w:widowControl w:val="0"/>
              <w:pBdr>
                <w:top w:val="nil"/>
                <w:left w:val="nil"/>
                <w:bottom w:val="nil"/>
                <w:right w:val="nil"/>
                <w:between w:val="nil"/>
              </w:pBdr>
              <w:spacing w:line="276" w:lineRule="auto"/>
              <w:rPr>
                <w:sz w:val="16"/>
                <w:szCs w:val="16"/>
              </w:rPr>
            </w:pPr>
          </w:p>
        </w:tc>
        <w:tc>
          <w:tcPr>
            <w:tcW w:w="1411" w:type="dxa"/>
          </w:tcPr>
          <w:p w:rsidR="00A204B5" w:rsidRDefault="007E1DD0">
            <w:pPr>
              <w:rPr>
                <w:i/>
                <w:sz w:val="16"/>
                <w:szCs w:val="16"/>
              </w:rPr>
            </w:pPr>
            <w:r>
              <w:rPr>
                <w:i/>
                <w:sz w:val="16"/>
                <w:szCs w:val="16"/>
              </w:rPr>
              <w:t xml:space="preserve">‘Oliver’ by Brigitta Sif </w:t>
            </w:r>
          </w:p>
          <w:p w:rsidR="00A204B5" w:rsidRDefault="007E1DD0">
            <w:pPr>
              <w:rPr>
                <w:i/>
                <w:sz w:val="16"/>
                <w:szCs w:val="16"/>
              </w:rPr>
            </w:pPr>
            <w:r>
              <w:rPr>
                <w:i/>
                <w:sz w:val="16"/>
                <w:szCs w:val="16"/>
              </w:rPr>
              <w:t>I know that we are all different in my class and I understand how difference can make people feel excluded.</w:t>
            </w:r>
          </w:p>
        </w:tc>
        <w:tc>
          <w:tcPr>
            <w:tcW w:w="1286" w:type="dxa"/>
          </w:tcPr>
          <w:p w:rsidR="00A204B5" w:rsidRDefault="00A204B5">
            <w:pPr>
              <w:rPr>
                <w:i/>
                <w:sz w:val="16"/>
                <w:szCs w:val="16"/>
              </w:rPr>
            </w:pPr>
          </w:p>
        </w:tc>
        <w:tc>
          <w:tcPr>
            <w:tcW w:w="1224" w:type="dxa"/>
          </w:tcPr>
          <w:p w:rsidR="00A204B5" w:rsidRDefault="007E1DD0">
            <w:pPr>
              <w:rPr>
                <w:i/>
                <w:sz w:val="16"/>
                <w:szCs w:val="16"/>
              </w:rPr>
            </w:pPr>
            <w:r>
              <w:rPr>
                <w:i/>
                <w:sz w:val="16"/>
                <w:szCs w:val="16"/>
              </w:rPr>
              <w:t>‘This is our House’ by Michael Rosen</w:t>
            </w:r>
          </w:p>
          <w:p w:rsidR="00A204B5" w:rsidRDefault="007E1DD0">
            <w:pPr>
              <w:rPr>
                <w:i/>
                <w:sz w:val="16"/>
                <w:szCs w:val="16"/>
              </w:rPr>
            </w:pPr>
            <w:r>
              <w:rPr>
                <w:i/>
                <w:sz w:val="16"/>
                <w:szCs w:val="16"/>
              </w:rPr>
              <w:t>I know how someone can feel like an outsider. I know how to make sure there are no outsiders in my school.</w:t>
            </w:r>
          </w:p>
        </w:tc>
        <w:tc>
          <w:tcPr>
            <w:tcW w:w="1223" w:type="dxa"/>
          </w:tcPr>
          <w:p w:rsidR="00A204B5" w:rsidRDefault="007E1DD0">
            <w:pPr>
              <w:rPr>
                <w:i/>
                <w:sz w:val="16"/>
                <w:szCs w:val="16"/>
              </w:rPr>
            </w:pPr>
            <w:r>
              <w:rPr>
                <w:i/>
                <w:sz w:val="16"/>
                <w:szCs w:val="16"/>
              </w:rPr>
              <w:t>‘Tw</w:t>
            </w:r>
            <w:r>
              <w:rPr>
                <w:i/>
                <w:sz w:val="16"/>
                <w:szCs w:val="16"/>
              </w:rPr>
              <w:t>o Monsters’ by David McKee</w:t>
            </w:r>
          </w:p>
          <w:p w:rsidR="00A204B5" w:rsidRDefault="00A204B5">
            <w:pPr>
              <w:rPr>
                <w:i/>
                <w:sz w:val="16"/>
                <w:szCs w:val="16"/>
              </w:rPr>
            </w:pPr>
          </w:p>
          <w:p w:rsidR="00A204B5" w:rsidRDefault="007E1DD0">
            <w:pPr>
              <w:rPr>
                <w:i/>
                <w:sz w:val="16"/>
                <w:szCs w:val="16"/>
              </w:rPr>
            </w:pPr>
            <w:r>
              <w:rPr>
                <w:i/>
                <w:sz w:val="16"/>
                <w:szCs w:val="16"/>
              </w:rPr>
              <w:t>I understand where some problems can come from and I offer a solution to the problem.</w:t>
            </w:r>
          </w:p>
        </w:tc>
        <w:tc>
          <w:tcPr>
            <w:tcW w:w="1411" w:type="dxa"/>
          </w:tcPr>
          <w:p w:rsidR="00A204B5" w:rsidRDefault="007E1DD0">
            <w:pPr>
              <w:rPr>
                <w:i/>
                <w:sz w:val="16"/>
                <w:szCs w:val="16"/>
              </w:rPr>
            </w:pPr>
            <w:r>
              <w:rPr>
                <w:i/>
                <w:sz w:val="16"/>
                <w:szCs w:val="16"/>
              </w:rPr>
              <w:t>‘The Huey’s in the new jumper’ by Oliver Jeffers</w:t>
            </w:r>
          </w:p>
          <w:p w:rsidR="00A204B5" w:rsidRDefault="007E1DD0">
            <w:pPr>
              <w:rPr>
                <w:i/>
                <w:sz w:val="16"/>
                <w:szCs w:val="16"/>
              </w:rPr>
            </w:pPr>
            <w:r>
              <w:rPr>
                <w:i/>
                <w:sz w:val="16"/>
                <w:szCs w:val="16"/>
              </w:rPr>
              <w:t>I know why it’s hard to feel different and I know how to help someone to be strong.</w:t>
            </w:r>
          </w:p>
        </w:tc>
        <w:tc>
          <w:tcPr>
            <w:tcW w:w="1227" w:type="dxa"/>
          </w:tcPr>
          <w:p w:rsidR="00A204B5" w:rsidRDefault="007E1DD0">
            <w:pPr>
              <w:rPr>
                <w:i/>
                <w:sz w:val="16"/>
                <w:szCs w:val="16"/>
              </w:rPr>
            </w:pPr>
            <w:r>
              <w:rPr>
                <w:i/>
                <w:sz w:val="16"/>
                <w:szCs w:val="16"/>
              </w:rPr>
              <w:t>‘Beegu’ by Alexis Deacon</w:t>
            </w:r>
          </w:p>
          <w:p w:rsidR="00A204B5" w:rsidRDefault="007E1DD0">
            <w:pPr>
              <w:rPr>
                <w:i/>
                <w:sz w:val="16"/>
                <w:szCs w:val="16"/>
              </w:rPr>
            </w:pPr>
            <w:r>
              <w:rPr>
                <w:i/>
                <w:sz w:val="16"/>
                <w:szCs w:val="16"/>
              </w:rPr>
              <w:t>I know the behaviour that makes someone feel like an outsider and I know how to make someone feel welcome.</w:t>
            </w:r>
          </w:p>
        </w:tc>
      </w:tr>
      <w:tr w:rsidR="00A204B5">
        <w:tc>
          <w:tcPr>
            <w:tcW w:w="1245" w:type="dxa"/>
            <w:vMerge w:val="restart"/>
          </w:tcPr>
          <w:p w:rsidR="00A204B5" w:rsidRDefault="007E1DD0">
            <w:r>
              <w:t>Year 4</w:t>
            </w:r>
          </w:p>
          <w:p w:rsidR="00A204B5" w:rsidRDefault="00A204B5"/>
          <w:p w:rsidR="00A204B5" w:rsidRDefault="007E1DD0">
            <w:r>
              <w:t>PSHE</w:t>
            </w:r>
          </w:p>
          <w:p w:rsidR="00A204B5" w:rsidRDefault="00A204B5"/>
          <w:p w:rsidR="00A204B5" w:rsidRDefault="00A204B5"/>
          <w:p w:rsidR="00A204B5" w:rsidRDefault="00A204B5"/>
          <w:p w:rsidR="00A204B5" w:rsidRDefault="007E1DD0">
            <w:pPr>
              <w:rPr>
                <w:i/>
              </w:rPr>
            </w:pPr>
            <w:r>
              <w:rPr>
                <w:i/>
              </w:rPr>
              <w:t>Equalities</w:t>
            </w:r>
          </w:p>
          <w:p w:rsidR="00A204B5" w:rsidRDefault="00A204B5"/>
        </w:tc>
        <w:tc>
          <w:tcPr>
            <w:tcW w:w="1411" w:type="dxa"/>
          </w:tcPr>
          <w:p w:rsidR="00A204B5" w:rsidRDefault="007E1DD0">
            <w:pPr>
              <w:rPr>
                <w:sz w:val="16"/>
                <w:szCs w:val="16"/>
              </w:rPr>
            </w:pPr>
            <w:r>
              <w:rPr>
                <w:color w:val="0070C0"/>
                <w:sz w:val="16"/>
                <w:szCs w:val="16"/>
              </w:rPr>
              <w:t>Relationships</w:t>
            </w:r>
            <w:r>
              <w:rPr>
                <w:sz w:val="16"/>
                <w:szCs w:val="16"/>
              </w:rPr>
              <w:t xml:space="preserve"> </w:t>
            </w:r>
          </w:p>
          <w:p w:rsidR="00A204B5" w:rsidRDefault="007E1DD0">
            <w:pPr>
              <w:rPr>
                <w:sz w:val="16"/>
                <w:szCs w:val="16"/>
              </w:rPr>
            </w:pPr>
            <w:r>
              <w:rPr>
                <w:sz w:val="16"/>
                <w:szCs w:val="16"/>
              </w:rPr>
              <w:t>‘VIP’</w:t>
            </w:r>
          </w:p>
        </w:tc>
        <w:tc>
          <w:tcPr>
            <w:tcW w:w="1286" w:type="dxa"/>
          </w:tcPr>
          <w:p w:rsidR="00A204B5" w:rsidRDefault="007E1DD0">
            <w:pPr>
              <w:rPr>
                <w:sz w:val="16"/>
                <w:szCs w:val="16"/>
              </w:rPr>
            </w:pPr>
            <w:r>
              <w:rPr>
                <w:sz w:val="16"/>
                <w:szCs w:val="16"/>
              </w:rPr>
              <w:t xml:space="preserve">BRITAIN </w:t>
            </w:r>
          </w:p>
          <w:p w:rsidR="00A204B5" w:rsidRDefault="007E1DD0">
            <w:pPr>
              <w:rPr>
                <w:sz w:val="16"/>
                <w:szCs w:val="16"/>
              </w:rPr>
            </w:pPr>
            <w:r>
              <w:rPr>
                <w:sz w:val="16"/>
                <w:szCs w:val="16"/>
              </w:rPr>
              <w:t>(via Assemblies)</w:t>
            </w:r>
          </w:p>
        </w:tc>
        <w:tc>
          <w:tcPr>
            <w:tcW w:w="1224" w:type="dxa"/>
          </w:tcPr>
          <w:p w:rsidR="00A204B5" w:rsidRDefault="007E1DD0">
            <w:pPr>
              <w:rPr>
                <w:color w:val="7030A0"/>
                <w:sz w:val="16"/>
                <w:szCs w:val="16"/>
              </w:rPr>
            </w:pPr>
            <w:r>
              <w:rPr>
                <w:color w:val="7030A0"/>
                <w:sz w:val="16"/>
                <w:szCs w:val="16"/>
              </w:rPr>
              <w:t>Health and Well Being</w:t>
            </w:r>
          </w:p>
          <w:p w:rsidR="00A204B5" w:rsidRDefault="007E1DD0">
            <w:pPr>
              <w:rPr>
                <w:sz w:val="16"/>
                <w:szCs w:val="16"/>
              </w:rPr>
            </w:pPr>
            <w:r>
              <w:rPr>
                <w:sz w:val="16"/>
                <w:szCs w:val="16"/>
              </w:rPr>
              <w:t>‘Think Positive’</w:t>
            </w:r>
          </w:p>
        </w:tc>
        <w:tc>
          <w:tcPr>
            <w:tcW w:w="1223" w:type="dxa"/>
          </w:tcPr>
          <w:p w:rsidR="00A204B5" w:rsidRDefault="007E1DD0">
            <w:pPr>
              <w:rPr>
                <w:color w:val="00B050"/>
                <w:sz w:val="16"/>
                <w:szCs w:val="16"/>
              </w:rPr>
            </w:pPr>
            <w:r>
              <w:rPr>
                <w:color w:val="00B050"/>
                <w:sz w:val="16"/>
                <w:szCs w:val="16"/>
              </w:rPr>
              <w:t>Living in the Wider World</w:t>
            </w:r>
          </w:p>
          <w:p w:rsidR="00A204B5" w:rsidRDefault="007E1DD0">
            <w:pPr>
              <w:rPr>
                <w:sz w:val="16"/>
                <w:szCs w:val="16"/>
              </w:rPr>
            </w:pPr>
            <w:r>
              <w:rPr>
                <w:sz w:val="16"/>
                <w:szCs w:val="16"/>
              </w:rPr>
              <w:t>‘One World’</w:t>
            </w:r>
          </w:p>
        </w:tc>
        <w:tc>
          <w:tcPr>
            <w:tcW w:w="1411" w:type="dxa"/>
          </w:tcPr>
          <w:p w:rsidR="00A204B5" w:rsidRDefault="007E1DD0">
            <w:pPr>
              <w:rPr>
                <w:color w:val="0070C0"/>
                <w:sz w:val="16"/>
                <w:szCs w:val="16"/>
              </w:rPr>
            </w:pPr>
            <w:r>
              <w:rPr>
                <w:color w:val="0070C0"/>
                <w:sz w:val="16"/>
                <w:szCs w:val="16"/>
              </w:rPr>
              <w:t>Relationships</w:t>
            </w:r>
          </w:p>
          <w:p w:rsidR="00A204B5" w:rsidRDefault="007E1DD0">
            <w:pPr>
              <w:rPr>
                <w:sz w:val="16"/>
                <w:szCs w:val="16"/>
              </w:rPr>
            </w:pPr>
            <w:r>
              <w:rPr>
                <w:sz w:val="16"/>
                <w:szCs w:val="16"/>
              </w:rPr>
              <w:t>‘Growing Up’</w:t>
            </w:r>
          </w:p>
        </w:tc>
        <w:tc>
          <w:tcPr>
            <w:tcW w:w="1227" w:type="dxa"/>
          </w:tcPr>
          <w:p w:rsidR="00A204B5" w:rsidRDefault="007E1DD0">
            <w:pPr>
              <w:rPr>
                <w:color w:val="7030A0"/>
                <w:sz w:val="16"/>
                <w:szCs w:val="16"/>
              </w:rPr>
            </w:pPr>
            <w:r>
              <w:rPr>
                <w:color w:val="7030A0"/>
                <w:sz w:val="16"/>
                <w:szCs w:val="16"/>
              </w:rPr>
              <w:t>Health and Well Being</w:t>
            </w:r>
          </w:p>
          <w:p w:rsidR="00A204B5" w:rsidRDefault="007E1DD0">
            <w:pPr>
              <w:rPr>
                <w:sz w:val="16"/>
                <w:szCs w:val="16"/>
              </w:rPr>
            </w:pPr>
            <w:r>
              <w:rPr>
                <w:sz w:val="16"/>
                <w:szCs w:val="16"/>
              </w:rPr>
              <w:t>‘Safety First’</w:t>
            </w:r>
          </w:p>
        </w:tc>
      </w:tr>
      <w:tr w:rsidR="00A204B5">
        <w:tc>
          <w:tcPr>
            <w:tcW w:w="1245" w:type="dxa"/>
            <w:vMerge/>
          </w:tcPr>
          <w:p w:rsidR="00A204B5" w:rsidRDefault="00A204B5">
            <w:pPr>
              <w:widowControl w:val="0"/>
              <w:pBdr>
                <w:top w:val="nil"/>
                <w:left w:val="nil"/>
                <w:bottom w:val="nil"/>
                <w:right w:val="nil"/>
                <w:between w:val="nil"/>
              </w:pBdr>
              <w:spacing w:line="276" w:lineRule="auto"/>
              <w:rPr>
                <w:sz w:val="16"/>
                <w:szCs w:val="16"/>
              </w:rPr>
            </w:pPr>
          </w:p>
        </w:tc>
        <w:tc>
          <w:tcPr>
            <w:tcW w:w="1411" w:type="dxa"/>
          </w:tcPr>
          <w:p w:rsidR="00A204B5" w:rsidRDefault="007E1DD0">
            <w:pPr>
              <w:rPr>
                <w:i/>
                <w:sz w:val="16"/>
                <w:szCs w:val="16"/>
              </w:rPr>
            </w:pPr>
            <w:r>
              <w:rPr>
                <w:i/>
                <w:sz w:val="16"/>
                <w:szCs w:val="16"/>
              </w:rPr>
              <w:t>‘Dog’s Don’t Do Ballet’ by Anna Kemp</w:t>
            </w:r>
          </w:p>
          <w:p w:rsidR="00A204B5" w:rsidRDefault="007E1DD0">
            <w:pPr>
              <w:rPr>
                <w:i/>
                <w:sz w:val="16"/>
                <w:szCs w:val="16"/>
              </w:rPr>
            </w:pPr>
            <w:r>
              <w:rPr>
                <w:i/>
                <w:sz w:val="16"/>
                <w:szCs w:val="16"/>
              </w:rPr>
              <w:t>I know what assertive means and I know why being assertive is sometimes hard.</w:t>
            </w:r>
          </w:p>
        </w:tc>
        <w:tc>
          <w:tcPr>
            <w:tcW w:w="1286" w:type="dxa"/>
          </w:tcPr>
          <w:p w:rsidR="00A204B5" w:rsidRDefault="00A204B5">
            <w:pPr>
              <w:rPr>
                <w:i/>
                <w:sz w:val="16"/>
                <w:szCs w:val="16"/>
              </w:rPr>
            </w:pPr>
          </w:p>
        </w:tc>
        <w:tc>
          <w:tcPr>
            <w:tcW w:w="1224" w:type="dxa"/>
          </w:tcPr>
          <w:p w:rsidR="00A204B5" w:rsidRDefault="007E1DD0">
            <w:pPr>
              <w:rPr>
                <w:i/>
                <w:sz w:val="16"/>
                <w:szCs w:val="16"/>
              </w:rPr>
            </w:pPr>
            <w:r>
              <w:rPr>
                <w:i/>
                <w:sz w:val="16"/>
                <w:szCs w:val="16"/>
              </w:rPr>
              <w:t>‘Red: A Crayon’s Story’</w:t>
            </w:r>
          </w:p>
          <w:p w:rsidR="00A204B5" w:rsidRDefault="007E1DD0">
            <w:pPr>
              <w:rPr>
                <w:i/>
                <w:sz w:val="16"/>
                <w:szCs w:val="16"/>
              </w:rPr>
            </w:pPr>
            <w:r>
              <w:rPr>
                <w:i/>
                <w:sz w:val="16"/>
                <w:szCs w:val="16"/>
              </w:rPr>
              <w:t>I know why people sometimes don’t speak up and I know everyone in my school should be proud of who they are.</w:t>
            </w:r>
          </w:p>
        </w:tc>
        <w:tc>
          <w:tcPr>
            <w:tcW w:w="1223" w:type="dxa"/>
          </w:tcPr>
          <w:p w:rsidR="00A204B5" w:rsidRDefault="007E1DD0">
            <w:pPr>
              <w:rPr>
                <w:i/>
                <w:sz w:val="16"/>
                <w:szCs w:val="16"/>
              </w:rPr>
            </w:pPr>
            <w:r>
              <w:rPr>
                <w:i/>
                <w:sz w:val="16"/>
                <w:szCs w:val="16"/>
              </w:rPr>
              <w:t>‘The Way Back Home’ by Oliver Jeffers</w:t>
            </w:r>
          </w:p>
          <w:p w:rsidR="00A204B5" w:rsidRDefault="007E1DD0">
            <w:pPr>
              <w:rPr>
                <w:i/>
                <w:sz w:val="16"/>
                <w:szCs w:val="16"/>
              </w:rPr>
            </w:pPr>
            <w:r>
              <w:rPr>
                <w:i/>
                <w:sz w:val="16"/>
                <w:szCs w:val="16"/>
              </w:rPr>
              <w:t>I know that people speak different languages and I know how languages can be a barrier. I can find ways to ov</w:t>
            </w:r>
            <w:r>
              <w:rPr>
                <w:i/>
                <w:sz w:val="16"/>
                <w:szCs w:val="16"/>
              </w:rPr>
              <w:t>ercome barriers.</w:t>
            </w:r>
          </w:p>
        </w:tc>
        <w:tc>
          <w:tcPr>
            <w:tcW w:w="1411" w:type="dxa"/>
          </w:tcPr>
          <w:p w:rsidR="00A204B5" w:rsidRDefault="007E1DD0">
            <w:pPr>
              <w:rPr>
                <w:i/>
                <w:sz w:val="16"/>
                <w:szCs w:val="16"/>
              </w:rPr>
            </w:pPr>
            <w:r>
              <w:rPr>
                <w:i/>
                <w:sz w:val="16"/>
                <w:szCs w:val="16"/>
              </w:rPr>
              <w:t>‘The Flower’ by John Light</w:t>
            </w:r>
          </w:p>
          <w:p w:rsidR="00A204B5" w:rsidRDefault="007E1DD0">
            <w:pPr>
              <w:rPr>
                <w:i/>
                <w:sz w:val="16"/>
                <w:szCs w:val="16"/>
              </w:rPr>
            </w:pPr>
            <w:r>
              <w:rPr>
                <w:i/>
                <w:sz w:val="16"/>
                <w:szCs w:val="16"/>
              </w:rPr>
              <w:t>I know that we have choices and I know why it’s good to learn about new and different things.</w:t>
            </w:r>
          </w:p>
        </w:tc>
        <w:tc>
          <w:tcPr>
            <w:tcW w:w="1227" w:type="dxa"/>
          </w:tcPr>
          <w:p w:rsidR="00A204B5" w:rsidRDefault="007E1DD0">
            <w:pPr>
              <w:rPr>
                <w:i/>
                <w:sz w:val="16"/>
                <w:szCs w:val="16"/>
              </w:rPr>
            </w:pPr>
            <w:r>
              <w:rPr>
                <w:i/>
                <w:sz w:val="16"/>
                <w:szCs w:val="16"/>
              </w:rPr>
              <w:t>‘King and King’ by Linda de Hann</w:t>
            </w:r>
          </w:p>
          <w:p w:rsidR="00A204B5" w:rsidRDefault="007E1DD0">
            <w:pPr>
              <w:rPr>
                <w:i/>
                <w:sz w:val="16"/>
                <w:szCs w:val="16"/>
              </w:rPr>
            </w:pPr>
            <w:r>
              <w:rPr>
                <w:i/>
                <w:sz w:val="16"/>
                <w:szCs w:val="16"/>
              </w:rPr>
              <w:t>I know what marriage is and I know who can get married in the UK and I know why peopl</w:t>
            </w:r>
            <w:r>
              <w:rPr>
                <w:i/>
                <w:sz w:val="16"/>
                <w:szCs w:val="16"/>
              </w:rPr>
              <w:t>e choose to get married.</w:t>
            </w:r>
          </w:p>
        </w:tc>
      </w:tr>
    </w:tbl>
    <w:p w:rsidR="00A204B5" w:rsidRDefault="007E1DD0">
      <w:pPr>
        <w:spacing w:after="160" w:line="259" w:lineRule="auto"/>
        <w:rPr>
          <w:sz w:val="20"/>
          <w:szCs w:val="20"/>
        </w:rPr>
      </w:pPr>
      <w:r>
        <w:rPr>
          <w:sz w:val="20"/>
          <w:szCs w:val="20"/>
        </w:rPr>
        <w:t>*Fully covers PSHE, Global Citizenship, British Values, Personal Safety, Health, RSE and Mental Wellbeing.</w:t>
      </w:r>
    </w:p>
    <w:p w:rsidR="00A204B5" w:rsidRDefault="007E1DD0">
      <w:pPr>
        <w:spacing w:after="160" w:line="259" w:lineRule="auto"/>
        <w:rPr>
          <w:b/>
        </w:rPr>
      </w:pPr>
      <w:r>
        <w:rPr>
          <w:b/>
        </w:rPr>
        <w:t>Monitoring and Evaluation</w:t>
      </w:r>
    </w:p>
    <w:p w:rsidR="00A204B5" w:rsidRDefault="007E1DD0">
      <w:r>
        <w:t>Pupils and teachers will critically reflect on their teaching and learning of RSE to adapt and im</w:t>
      </w:r>
      <w:r>
        <w:t>prove the curriculum. Pupil Voice will also be used to evaluate the curriculum.</w:t>
      </w:r>
    </w:p>
    <w:p w:rsidR="00A204B5" w:rsidRDefault="00A204B5"/>
    <w:p w:rsidR="00A204B5" w:rsidRDefault="007E1DD0">
      <w:pPr>
        <w:spacing w:line="240" w:lineRule="auto"/>
        <w:rPr>
          <w:b/>
        </w:rPr>
      </w:pPr>
      <w:r>
        <w:rPr>
          <w:b/>
        </w:rPr>
        <w:t>Roles and Responsibilities</w:t>
      </w:r>
    </w:p>
    <w:p w:rsidR="00A204B5" w:rsidRDefault="00A204B5">
      <w:pPr>
        <w:spacing w:after="160" w:line="240" w:lineRule="auto"/>
        <w:rPr>
          <w:b/>
        </w:rPr>
      </w:pPr>
    </w:p>
    <w:p w:rsidR="00A204B5" w:rsidRDefault="007E1DD0">
      <w:pPr>
        <w:spacing w:after="160" w:line="240" w:lineRule="auto"/>
        <w:rPr>
          <w:b/>
        </w:rPr>
      </w:pPr>
      <w:r>
        <w:rPr>
          <w:b/>
        </w:rPr>
        <w:lastRenderedPageBreak/>
        <w:t>The Role of Parents</w:t>
      </w:r>
    </w:p>
    <w:p w:rsidR="00A204B5" w:rsidRDefault="007E1DD0">
      <w:pPr>
        <w:spacing w:after="160" w:line="259" w:lineRule="auto"/>
        <w:jc w:val="both"/>
      </w:pPr>
      <w:r>
        <w:t>The school respects that the primary role in children’s RSE lies with parents and carers. However, we believe that the school has a complementary role to play in delivering RSE in a holistic manner through our school curriculum.  We wish to build a positiv</w:t>
      </w:r>
      <w:r>
        <w:t>e and supporting relationship with the parents of children at our school through mutual understanding, trust and cooperation. In promoting this objective we will:</w:t>
      </w:r>
    </w:p>
    <w:p w:rsidR="00A204B5" w:rsidRDefault="007E1DD0">
      <w:pPr>
        <w:numPr>
          <w:ilvl w:val="0"/>
          <w:numId w:val="1"/>
        </w:numPr>
        <w:spacing w:line="259" w:lineRule="auto"/>
        <w:jc w:val="both"/>
      </w:pPr>
      <w:r>
        <w:t>Inform parents about the schools RSE policy and practice.</w:t>
      </w:r>
    </w:p>
    <w:p w:rsidR="00A204B5" w:rsidRDefault="007E1DD0">
      <w:pPr>
        <w:numPr>
          <w:ilvl w:val="0"/>
          <w:numId w:val="1"/>
        </w:numPr>
        <w:spacing w:line="259" w:lineRule="auto"/>
        <w:jc w:val="both"/>
      </w:pPr>
      <w:r>
        <w:t>Answer any questions that parents m</w:t>
      </w:r>
      <w:r>
        <w:t>ay have about the RSE of their child.</w:t>
      </w:r>
    </w:p>
    <w:p w:rsidR="00A204B5" w:rsidRDefault="007E1DD0">
      <w:pPr>
        <w:numPr>
          <w:ilvl w:val="0"/>
          <w:numId w:val="1"/>
        </w:numPr>
        <w:spacing w:line="259" w:lineRule="auto"/>
        <w:jc w:val="both"/>
      </w:pPr>
      <w:r>
        <w:t>Take seriously any issues that parents raise with teachers or governors about this policy or the arrangements of RSE in the school.</w:t>
      </w:r>
    </w:p>
    <w:p w:rsidR="00A204B5" w:rsidRDefault="007E1DD0">
      <w:pPr>
        <w:numPr>
          <w:ilvl w:val="0"/>
          <w:numId w:val="1"/>
        </w:numPr>
        <w:spacing w:after="160" w:line="259" w:lineRule="auto"/>
        <w:jc w:val="both"/>
      </w:pPr>
      <w:r>
        <w:t>Parents do not have the right to withdraw their child from relationships education.</w:t>
      </w:r>
    </w:p>
    <w:p w:rsidR="00A204B5" w:rsidRDefault="007E1DD0">
      <w:pPr>
        <w:spacing w:after="160" w:line="259" w:lineRule="auto"/>
        <w:jc w:val="both"/>
        <w:rPr>
          <w:b/>
        </w:rPr>
      </w:pPr>
      <w:r>
        <w:rPr>
          <w:b/>
        </w:rPr>
        <w:t>Th</w:t>
      </w:r>
      <w:r>
        <w:rPr>
          <w:b/>
        </w:rPr>
        <w:t>e Role of the Headteacher</w:t>
      </w:r>
    </w:p>
    <w:p w:rsidR="00A204B5" w:rsidRDefault="007E1DD0">
      <w:pPr>
        <w:spacing w:after="160" w:line="259" w:lineRule="auto"/>
        <w:jc w:val="both"/>
      </w:pPr>
      <w:r>
        <w:t>It is the responsibility of the Headteacher to:</w:t>
      </w:r>
    </w:p>
    <w:p w:rsidR="00A204B5" w:rsidRDefault="007E1DD0">
      <w:pPr>
        <w:numPr>
          <w:ilvl w:val="0"/>
          <w:numId w:val="4"/>
        </w:numPr>
        <w:spacing w:line="259" w:lineRule="auto"/>
        <w:jc w:val="both"/>
      </w:pPr>
      <w:r>
        <w:t>Ensure that parents and staff are informed about our RSE policy.</w:t>
      </w:r>
    </w:p>
    <w:p w:rsidR="00A204B5" w:rsidRDefault="007E1DD0">
      <w:pPr>
        <w:numPr>
          <w:ilvl w:val="0"/>
          <w:numId w:val="4"/>
        </w:numPr>
        <w:spacing w:after="160" w:line="259" w:lineRule="auto"/>
        <w:jc w:val="both"/>
      </w:pPr>
      <w:r>
        <w:t xml:space="preserve">Monitor this policy on a regular basis and report to Governors on the effectiveness of the policy. </w:t>
      </w:r>
    </w:p>
    <w:p w:rsidR="00A204B5" w:rsidRDefault="007E1DD0">
      <w:pPr>
        <w:spacing w:after="160" w:line="259" w:lineRule="auto"/>
        <w:jc w:val="both"/>
        <w:rPr>
          <w:b/>
        </w:rPr>
      </w:pPr>
      <w:r>
        <w:rPr>
          <w:b/>
        </w:rPr>
        <w:t>The Role of Staff</w:t>
      </w:r>
    </w:p>
    <w:p w:rsidR="00A204B5" w:rsidRDefault="007E1DD0">
      <w:pPr>
        <w:spacing w:after="160" w:line="259" w:lineRule="auto"/>
        <w:jc w:val="both"/>
      </w:pPr>
      <w:r>
        <w:t>Staff are responsible for:</w:t>
      </w:r>
    </w:p>
    <w:p w:rsidR="00A204B5" w:rsidRDefault="007E1DD0">
      <w:pPr>
        <w:numPr>
          <w:ilvl w:val="0"/>
          <w:numId w:val="2"/>
        </w:numPr>
        <w:spacing w:line="259" w:lineRule="auto"/>
        <w:jc w:val="both"/>
      </w:pPr>
      <w:r>
        <w:t>Delivering RSE in a sensitive manner.</w:t>
      </w:r>
    </w:p>
    <w:p w:rsidR="00A204B5" w:rsidRDefault="007E1DD0">
      <w:pPr>
        <w:numPr>
          <w:ilvl w:val="0"/>
          <w:numId w:val="2"/>
        </w:numPr>
        <w:spacing w:line="259" w:lineRule="auto"/>
        <w:jc w:val="both"/>
      </w:pPr>
      <w:r>
        <w:t>Modelling positive attitudes to RSE.</w:t>
      </w:r>
    </w:p>
    <w:p w:rsidR="00A204B5" w:rsidRDefault="007E1DD0">
      <w:pPr>
        <w:numPr>
          <w:ilvl w:val="0"/>
          <w:numId w:val="2"/>
        </w:numPr>
        <w:spacing w:line="259" w:lineRule="auto"/>
        <w:jc w:val="both"/>
      </w:pPr>
      <w:r>
        <w:t>Monitoring progress.</w:t>
      </w:r>
    </w:p>
    <w:p w:rsidR="00A204B5" w:rsidRDefault="007E1DD0">
      <w:pPr>
        <w:numPr>
          <w:ilvl w:val="0"/>
          <w:numId w:val="2"/>
        </w:numPr>
        <w:spacing w:after="160" w:line="259" w:lineRule="auto"/>
        <w:jc w:val="both"/>
      </w:pPr>
      <w:r>
        <w:t>Responding to the needs of individual pupils.</w:t>
      </w:r>
    </w:p>
    <w:p w:rsidR="00A204B5" w:rsidRDefault="007E1DD0">
      <w:pPr>
        <w:spacing w:after="160" w:line="259" w:lineRule="auto"/>
        <w:jc w:val="both"/>
        <w:rPr>
          <w:b/>
        </w:rPr>
      </w:pPr>
      <w:r>
        <w:rPr>
          <w:b/>
        </w:rPr>
        <w:t>The Role of Pupils</w:t>
      </w:r>
    </w:p>
    <w:p w:rsidR="00A204B5" w:rsidRDefault="007E1DD0">
      <w:pPr>
        <w:spacing w:after="160" w:line="259" w:lineRule="auto"/>
        <w:jc w:val="both"/>
        <w:rPr>
          <w:b/>
        </w:rPr>
      </w:pPr>
      <w:r>
        <w:t>Pupils are expected to engage fully with RSE, and when discussing i</w:t>
      </w:r>
      <w:r>
        <w:t>ssues related to RSE, treat others with respect and sensitivity.</w:t>
      </w:r>
    </w:p>
    <w:p w:rsidR="00A204B5" w:rsidRDefault="007E1DD0">
      <w:pPr>
        <w:jc w:val="both"/>
        <w:rPr>
          <w:b/>
        </w:rPr>
      </w:pPr>
      <w:r>
        <w:rPr>
          <w:b/>
        </w:rPr>
        <w:t>Policy Development</w:t>
      </w:r>
    </w:p>
    <w:p w:rsidR="00A204B5" w:rsidRDefault="00A204B5">
      <w:pPr>
        <w:jc w:val="both"/>
        <w:rPr>
          <w:b/>
        </w:rPr>
      </w:pPr>
    </w:p>
    <w:p w:rsidR="00A204B5" w:rsidRDefault="007E1DD0">
      <w:pPr>
        <w:jc w:val="both"/>
      </w:pPr>
      <w:r>
        <w:t>This policy has been produced in consultation with teachers, pupils and parents/carers and we view the partnership of home and school as vital in safely delivering RSE.  The consultation and policy development process involved the following steps:</w:t>
      </w:r>
    </w:p>
    <w:p w:rsidR="00A204B5" w:rsidRDefault="00A204B5">
      <w:pPr>
        <w:jc w:val="both"/>
      </w:pPr>
    </w:p>
    <w:p w:rsidR="00A204B5" w:rsidRDefault="007E1DD0">
      <w:pPr>
        <w:numPr>
          <w:ilvl w:val="0"/>
          <w:numId w:val="3"/>
        </w:numPr>
        <w:jc w:val="both"/>
      </w:pPr>
      <w:r>
        <w:t xml:space="preserve">Review </w:t>
      </w:r>
      <w:r>
        <w:t>- SLT reviewed all relevant information including relevant national and local guidance.</w:t>
      </w:r>
    </w:p>
    <w:p w:rsidR="00A204B5" w:rsidRDefault="007E1DD0">
      <w:pPr>
        <w:numPr>
          <w:ilvl w:val="0"/>
          <w:numId w:val="3"/>
        </w:numPr>
        <w:jc w:val="both"/>
      </w:pPr>
      <w:r>
        <w:t>Staff consultation - all school staff were given the opportunity to look at the policy and make recommendations.</w:t>
      </w:r>
    </w:p>
    <w:p w:rsidR="00A204B5" w:rsidRDefault="007E1DD0">
      <w:pPr>
        <w:numPr>
          <w:ilvl w:val="0"/>
          <w:numId w:val="3"/>
        </w:numPr>
        <w:jc w:val="both"/>
      </w:pPr>
      <w:r>
        <w:t xml:space="preserve">Parent consultations - parents/ carers were invited to </w:t>
      </w:r>
      <w:r>
        <w:t>attend a meeting about the RSE policy.</w:t>
      </w:r>
    </w:p>
    <w:p w:rsidR="00A204B5" w:rsidRDefault="007E1DD0">
      <w:pPr>
        <w:numPr>
          <w:ilvl w:val="0"/>
          <w:numId w:val="3"/>
        </w:numPr>
        <w:jc w:val="both"/>
      </w:pPr>
      <w:r>
        <w:t xml:space="preserve">Pupil consultation - pupils will have opportunities to share what they want from their RSE when school reopens fully in the Autumn Term. </w:t>
      </w:r>
    </w:p>
    <w:p w:rsidR="00A204B5" w:rsidRDefault="007E1DD0">
      <w:pPr>
        <w:numPr>
          <w:ilvl w:val="0"/>
          <w:numId w:val="3"/>
        </w:numPr>
        <w:jc w:val="both"/>
      </w:pPr>
      <w:r>
        <w:t xml:space="preserve">Ratification - once amendments were made, the policy was shared with the Chair </w:t>
      </w:r>
      <w:r>
        <w:t>of Governors.</w:t>
      </w:r>
    </w:p>
    <w:p w:rsidR="00A204B5" w:rsidRDefault="00A204B5">
      <w:pPr>
        <w:ind w:left="720"/>
        <w:jc w:val="both"/>
      </w:pPr>
    </w:p>
    <w:p w:rsidR="00A204B5" w:rsidRDefault="007E1DD0">
      <w:pPr>
        <w:spacing w:after="160" w:line="259" w:lineRule="auto"/>
        <w:jc w:val="both"/>
        <w:rPr>
          <w:b/>
        </w:rPr>
      </w:pPr>
      <w:r>
        <w:rPr>
          <w:b/>
        </w:rPr>
        <w:t>Complaints</w:t>
      </w:r>
    </w:p>
    <w:p w:rsidR="00A204B5" w:rsidRDefault="007E1DD0">
      <w:pPr>
        <w:spacing w:after="160" w:line="259" w:lineRule="auto"/>
        <w:jc w:val="both"/>
        <w:rPr>
          <w:b/>
        </w:rPr>
      </w:pPr>
      <w:r>
        <w:t>Any complaints concerning the delivery of the RSE curriculum should be addressed through the school’s complaints procedure.</w:t>
      </w:r>
    </w:p>
    <w:p w:rsidR="00A204B5" w:rsidRDefault="007E1DD0">
      <w:pPr>
        <w:spacing w:after="160" w:line="259" w:lineRule="auto"/>
        <w:jc w:val="both"/>
        <w:rPr>
          <w:b/>
        </w:rPr>
      </w:pPr>
      <w:r>
        <w:rPr>
          <w:b/>
        </w:rPr>
        <w:lastRenderedPageBreak/>
        <w:t>The right to withdraw pupils from RSE education</w:t>
      </w:r>
    </w:p>
    <w:p w:rsidR="00A204B5" w:rsidRDefault="007E1DD0">
      <w:pPr>
        <w:spacing w:after="160" w:line="259" w:lineRule="auto"/>
        <w:jc w:val="both"/>
      </w:pPr>
      <w:r>
        <w:t>Parents/carers can only withdraw pupils from non-statutory</w:t>
      </w:r>
      <w:r>
        <w:t xml:space="preserve"> parts of the curriculum. Should we plan to deliver any such content parents will be consulted and informed consent will be requested.</w:t>
      </w:r>
    </w:p>
    <w:p w:rsidR="00A204B5" w:rsidRDefault="007E1DD0">
      <w:pPr>
        <w:spacing w:after="160" w:line="259" w:lineRule="auto"/>
        <w:jc w:val="both"/>
        <w:rPr>
          <w:b/>
        </w:rPr>
      </w:pPr>
      <w:r>
        <w:rPr>
          <w:b/>
        </w:rPr>
        <w:t>Implementation</w:t>
      </w:r>
    </w:p>
    <w:p w:rsidR="00A204B5" w:rsidRDefault="007E1DD0">
      <w:pPr>
        <w:spacing w:after="160" w:line="259" w:lineRule="auto"/>
        <w:jc w:val="both"/>
      </w:pPr>
      <w:r>
        <w:t>A copy of this policy will be kept in the Safeguarding Policy file in the office and a copy will be posted</w:t>
      </w:r>
      <w:r>
        <w:t xml:space="preserve"> on the school website.</w:t>
      </w:r>
    </w:p>
    <w:p w:rsidR="00A204B5" w:rsidRDefault="007E1DD0">
      <w:pPr>
        <w:spacing w:after="160" w:line="259" w:lineRule="auto"/>
        <w:jc w:val="both"/>
        <w:rPr>
          <w:b/>
        </w:rPr>
      </w:pPr>
      <w:r>
        <w:rPr>
          <w:b/>
        </w:rPr>
        <w:t>Equal opportunities</w:t>
      </w:r>
    </w:p>
    <w:p w:rsidR="00A204B5" w:rsidRDefault="007E1DD0">
      <w:pPr>
        <w:spacing w:after="160" w:line="259" w:lineRule="auto"/>
        <w:jc w:val="both"/>
      </w:pPr>
      <w:r>
        <w:t>This policy applies to all pupils regardless of gender, race, creed and ability.</w:t>
      </w:r>
    </w:p>
    <w:p w:rsidR="00A204B5" w:rsidRDefault="00A204B5">
      <w:pPr>
        <w:spacing w:after="160" w:line="259" w:lineRule="auto"/>
        <w:jc w:val="both"/>
        <w:rPr>
          <w:b/>
        </w:rPr>
      </w:pPr>
    </w:p>
    <w:p w:rsidR="00A204B5" w:rsidRDefault="007E1DD0">
      <w:pPr>
        <w:spacing w:after="160" w:line="259" w:lineRule="auto"/>
        <w:jc w:val="both"/>
        <w:rPr>
          <w:b/>
        </w:rPr>
      </w:pPr>
      <w:r>
        <w:rPr>
          <w:b/>
        </w:rPr>
        <w:t>This policy will be reviewed every 2 years to ensure it remains in line with DfE advice and guidance.</w:t>
      </w:r>
    </w:p>
    <w:p w:rsidR="00A204B5" w:rsidRDefault="00A204B5">
      <w:pPr>
        <w:spacing w:after="280"/>
        <w:rPr>
          <w:rFonts w:ascii="Calibri" w:eastAsia="Calibri" w:hAnsi="Calibri" w:cs="Calibri"/>
        </w:rPr>
      </w:pPr>
    </w:p>
    <w:p w:rsidR="00A204B5" w:rsidRDefault="007E1DD0">
      <w:pPr>
        <w:spacing w:after="200"/>
        <w:ind w:left="720"/>
      </w:pPr>
      <w:r>
        <w:rPr>
          <w:b/>
        </w:rPr>
        <w:t>School record of issued ver</w:t>
      </w:r>
      <w:r>
        <w:rPr>
          <w:b/>
        </w:rPr>
        <w:t>sions:</w:t>
      </w:r>
    </w:p>
    <w:tbl>
      <w:tblPr>
        <w:tblStyle w:val="a2"/>
        <w:tblW w:w="8010"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30"/>
        <w:gridCol w:w="3780"/>
      </w:tblGrid>
      <w:tr w:rsidR="00A204B5">
        <w:tc>
          <w:tcPr>
            <w:tcW w:w="4230" w:type="dxa"/>
            <w:shd w:val="clear" w:color="auto" w:fill="auto"/>
            <w:tcMar>
              <w:top w:w="100" w:type="dxa"/>
              <w:left w:w="100" w:type="dxa"/>
              <w:bottom w:w="100" w:type="dxa"/>
              <w:right w:w="100" w:type="dxa"/>
            </w:tcMar>
          </w:tcPr>
          <w:p w:rsidR="00A204B5" w:rsidRDefault="007E1DD0">
            <w:pPr>
              <w:widowControl w:val="0"/>
              <w:spacing w:after="200"/>
              <w:rPr>
                <w:b/>
              </w:rPr>
            </w:pPr>
            <w:bookmarkStart w:id="2" w:name="_heading=h.30j0zll" w:colFirst="0" w:colLast="0"/>
            <w:bookmarkEnd w:id="2"/>
            <w:r>
              <w:rPr>
                <w:b/>
              </w:rPr>
              <w:t>Date ratified by the Governing Body</w:t>
            </w:r>
          </w:p>
        </w:tc>
        <w:tc>
          <w:tcPr>
            <w:tcW w:w="3780" w:type="dxa"/>
            <w:shd w:val="clear" w:color="auto" w:fill="auto"/>
            <w:tcMar>
              <w:top w:w="100" w:type="dxa"/>
              <w:left w:w="100" w:type="dxa"/>
              <w:bottom w:w="100" w:type="dxa"/>
              <w:right w:w="100" w:type="dxa"/>
            </w:tcMar>
          </w:tcPr>
          <w:p w:rsidR="00A204B5" w:rsidRDefault="00A204B5">
            <w:pPr>
              <w:widowControl w:val="0"/>
              <w:spacing w:after="200"/>
            </w:pPr>
          </w:p>
        </w:tc>
      </w:tr>
      <w:tr w:rsidR="00A204B5">
        <w:tc>
          <w:tcPr>
            <w:tcW w:w="4230" w:type="dxa"/>
            <w:shd w:val="clear" w:color="auto" w:fill="auto"/>
            <w:tcMar>
              <w:top w:w="100" w:type="dxa"/>
              <w:left w:w="100" w:type="dxa"/>
              <w:bottom w:w="100" w:type="dxa"/>
              <w:right w:w="100" w:type="dxa"/>
            </w:tcMar>
          </w:tcPr>
          <w:p w:rsidR="00A204B5" w:rsidRDefault="007E1DD0">
            <w:pPr>
              <w:widowControl w:val="0"/>
              <w:spacing w:after="200"/>
              <w:rPr>
                <w:b/>
              </w:rPr>
            </w:pPr>
            <w:r>
              <w:rPr>
                <w:b/>
              </w:rPr>
              <w:t>Review Date</w:t>
            </w:r>
          </w:p>
        </w:tc>
        <w:tc>
          <w:tcPr>
            <w:tcW w:w="3780" w:type="dxa"/>
            <w:shd w:val="clear" w:color="auto" w:fill="auto"/>
            <w:tcMar>
              <w:top w:w="100" w:type="dxa"/>
              <w:left w:w="100" w:type="dxa"/>
              <w:bottom w:w="100" w:type="dxa"/>
              <w:right w:w="100" w:type="dxa"/>
            </w:tcMar>
          </w:tcPr>
          <w:p w:rsidR="00A204B5" w:rsidRDefault="00A204B5">
            <w:pPr>
              <w:widowControl w:val="0"/>
              <w:spacing w:after="200"/>
            </w:pPr>
          </w:p>
        </w:tc>
      </w:tr>
    </w:tbl>
    <w:p w:rsidR="00A204B5" w:rsidRDefault="00A204B5">
      <w:pPr>
        <w:spacing w:after="160" w:line="259" w:lineRule="auto"/>
        <w:jc w:val="both"/>
        <w:rPr>
          <w:b/>
        </w:rPr>
      </w:pPr>
    </w:p>
    <w:sectPr w:rsidR="00A204B5">
      <w:footerReference w:type="default" r:id="rId8"/>
      <w:pgSz w:w="11909" w:h="16834"/>
      <w:pgMar w:top="1133" w:right="1440" w:bottom="1133"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1DD0" w:rsidRDefault="007E1DD0">
      <w:pPr>
        <w:spacing w:line="240" w:lineRule="auto"/>
      </w:pPr>
      <w:r>
        <w:separator/>
      </w:r>
    </w:p>
  </w:endnote>
  <w:endnote w:type="continuationSeparator" w:id="0">
    <w:p w:rsidR="007E1DD0" w:rsidRDefault="007E1D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4B5" w:rsidRDefault="007E1DD0">
    <w:r>
      <w:fldChar w:fldCharType="begin"/>
    </w:r>
    <w:r>
      <w:instrText>PAGE</w:instrText>
    </w:r>
    <w:r w:rsidR="00FC660B">
      <w:fldChar w:fldCharType="separate"/>
    </w:r>
    <w:r w:rsidR="00FC660B">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1DD0" w:rsidRDefault="007E1DD0">
      <w:pPr>
        <w:spacing w:line="240" w:lineRule="auto"/>
      </w:pPr>
      <w:r>
        <w:separator/>
      </w:r>
    </w:p>
  </w:footnote>
  <w:footnote w:type="continuationSeparator" w:id="0">
    <w:p w:rsidR="007E1DD0" w:rsidRDefault="007E1DD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00329"/>
    <w:multiLevelType w:val="multilevel"/>
    <w:tmpl w:val="F4F64B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E264A77"/>
    <w:multiLevelType w:val="multilevel"/>
    <w:tmpl w:val="120491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DAD44D3"/>
    <w:multiLevelType w:val="multilevel"/>
    <w:tmpl w:val="0A3CE0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EB65786"/>
    <w:multiLevelType w:val="multilevel"/>
    <w:tmpl w:val="D46CB8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A274AEA"/>
    <w:multiLevelType w:val="multilevel"/>
    <w:tmpl w:val="913AFD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CD5156E"/>
    <w:multiLevelType w:val="multilevel"/>
    <w:tmpl w:val="A84862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7B12477"/>
    <w:multiLevelType w:val="multilevel"/>
    <w:tmpl w:val="5992C7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95D4044"/>
    <w:multiLevelType w:val="multilevel"/>
    <w:tmpl w:val="54B629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3"/>
  </w:num>
  <w:num w:numId="4">
    <w:abstractNumId w:val="5"/>
  </w:num>
  <w:num w:numId="5">
    <w:abstractNumId w:val="4"/>
  </w:num>
  <w:num w:numId="6">
    <w:abstractNumId w:val="1"/>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4B5"/>
    <w:rsid w:val="007E1DD0"/>
    <w:rsid w:val="00A204B5"/>
    <w:rsid w:val="00FC66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5968D2-6E21-4E04-AC2F-953D72F9D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3E12D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12DE"/>
    <w:rPr>
      <w:rFonts w:ascii="Tahoma" w:hAnsi="Tahoma" w:cs="Tahoma"/>
      <w:sz w:val="16"/>
      <w:szCs w:val="16"/>
    </w:rPr>
  </w:style>
  <w:style w:type="table" w:customStyle="1" w:styleId="a1">
    <w:basedOn w:val="TableNormal"/>
    <w:pPr>
      <w:spacing w:line="240" w:lineRule="auto"/>
    </w:pPr>
    <w:tblPr>
      <w:tblStyleRowBandSize w:val="1"/>
      <w:tblStyleColBandSize w:val="1"/>
      <w:tblCellMar>
        <w:left w:w="115" w:type="dxa"/>
        <w:right w:w="115" w:type="dxa"/>
      </w:tblCellMar>
    </w:tblPr>
  </w:style>
  <w:style w:type="table" w:customStyle="1" w:styleId="a2">
    <w:basedOn w:val="TableNormal"/>
    <w:pPr>
      <w:spacing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JgeVEfIhT9wGj24OucRBEBjxgg==">AMUW2mU8CeydamQtqDKjWYB219uYeu1db5Q5vPdAFeHOOMSuXRP4vJH9y6LrXeyS9dFJ50e//5w2Bj2X9+syvjro81kwdS3FA3Pc7/OrOUjNqD331RbkZk5NCN+rZi34Fv8eDP7ziHSV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1684</Words>
  <Characters>9600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Ovingham Middle School</Company>
  <LinksUpToDate>false</LinksUpToDate>
  <CharactersWithSpaces>11262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Aldridge</dc:creator>
  <cp:lastModifiedBy>Jade Bough</cp:lastModifiedBy>
  <cp:revision>2</cp:revision>
  <dcterms:created xsi:type="dcterms:W3CDTF">2020-09-16T13:13:00Z</dcterms:created>
  <dcterms:modified xsi:type="dcterms:W3CDTF">2020-09-16T13:13:00Z</dcterms:modified>
</cp:coreProperties>
</file>